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2EC7" w14:textId="77777777" w:rsidR="00740E2B" w:rsidRPr="00740E2B" w:rsidRDefault="00740E2B" w:rsidP="00740E2B">
      <w:pPr>
        <w:pStyle w:val="Heading1"/>
        <w:numPr>
          <w:ilvl w:val="0"/>
          <w:numId w:val="0"/>
        </w:numPr>
        <w:rPr>
          <w:lang w:val="ru-RU"/>
        </w:rPr>
      </w:pPr>
      <w:bookmarkStart w:id="0" w:name="_Toc25462132"/>
      <w:r w:rsidRPr="00740E2B">
        <w:rPr>
          <w:lang w:val="ru-RU"/>
        </w:rPr>
        <w:t>Клиническое ведение нежелательных явлений</w:t>
      </w:r>
      <w:bookmarkEnd w:id="0"/>
    </w:p>
    <w:p w14:paraId="0F568367" w14:textId="77777777" w:rsidR="00740E2B" w:rsidRPr="00593D06" w:rsidRDefault="00740E2B" w:rsidP="00740E2B">
      <w:pPr>
        <w:pStyle w:val="ListNumber"/>
        <w:numPr>
          <w:ilvl w:val="0"/>
          <w:numId w:val="0"/>
        </w:numPr>
        <w:spacing w:line="240" w:lineRule="auto"/>
        <w:rPr>
          <w:lang w:val="ru-RU"/>
        </w:rPr>
      </w:pPr>
    </w:p>
    <w:p w14:paraId="04FBCA9B" w14:textId="564CBB83" w:rsidR="00740E2B" w:rsidRPr="00593D06" w:rsidRDefault="00740E2B" w:rsidP="00740E2B">
      <w:pPr>
        <w:pStyle w:val="OR"/>
        <w:numPr>
          <w:ilvl w:val="0"/>
          <w:numId w:val="0"/>
        </w:numPr>
        <w:ind w:left="360" w:hanging="360"/>
      </w:pPr>
      <w:bookmarkStart w:id="1" w:name="_Toc25462133"/>
      <w:r w:rsidRPr="00593D06">
        <w:t>1</w:t>
      </w:r>
      <w:r w:rsidRPr="00593D06">
        <w:tab/>
        <w:t>Периферическая нейропатия</w:t>
      </w:r>
      <w:bookmarkEnd w:id="1"/>
      <w:r w:rsidRPr="00593D06">
        <w:t xml:space="preserve"> </w:t>
      </w:r>
    </w:p>
    <w:p w14:paraId="4A985B06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Может вызываться следующими противотуберкул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зными препаратами: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Lzd</w:t>
      </w:r>
      <w:proofErr w:type="spellEnd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Cs</w:t>
      </w:r>
      <w:proofErr w:type="spellEnd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/</w:t>
      </w:r>
      <w:proofErr w:type="spellStart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Trd</w:t>
      </w:r>
      <w:proofErr w:type="spellEnd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H, S, </w:t>
      </w:r>
      <w:proofErr w:type="spellStart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Km</w:t>
      </w:r>
      <w:proofErr w:type="spellEnd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Cm</w:t>
      </w:r>
      <w:proofErr w:type="spellEnd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H, FQ, </w:t>
      </w:r>
      <w:proofErr w:type="spellStart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Pto</w:t>
      </w:r>
      <w:proofErr w:type="spellEnd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/</w:t>
      </w:r>
      <w:proofErr w:type="spellStart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Eto</w:t>
      </w:r>
      <w:proofErr w:type="spellEnd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, E</w:t>
      </w:r>
    </w:p>
    <w:p w14:paraId="51E8D04B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Другие возможные причины: d4T, </w:t>
      </w:r>
      <w:proofErr w:type="spellStart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ddI</w:t>
      </w:r>
      <w:proofErr w:type="spellEnd"/>
    </w:p>
    <w:p w14:paraId="6B8BA24A" w14:textId="77777777" w:rsidR="00740E2B" w:rsidRPr="00593D06" w:rsidRDefault="00740E2B" w:rsidP="00740E2B">
      <w:pPr>
        <w:pStyle w:val="ListBullet"/>
        <w:spacing w:before="120"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Периферическая нейропатия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это распростран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нное при лечении РУ-ТБ нежелательное явление, обусловленное токсичностью препарата для нервов периферической нервной системы.</w:t>
      </w:r>
    </w:p>
    <w:p w14:paraId="66DDD0F0" w14:textId="77777777" w:rsidR="00740E2B" w:rsidRPr="00593D06" w:rsidRDefault="00740E2B" w:rsidP="00740E2B">
      <w:pPr>
        <w:pStyle w:val="ListBullet"/>
        <w:spacing w:before="120"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 w:eastAsia="it-IT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 w:eastAsia="it-IT"/>
        </w:rPr>
        <w:t xml:space="preserve">Все пациенты, принимающие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val="ru-RU" w:eastAsia="it-IT"/>
        </w:rPr>
        <w:t>Cs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 w:eastAsia="it-IT"/>
        </w:rPr>
        <w:t>/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 w:eastAsia="it-IT"/>
        </w:rPr>
        <w:t>Trd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 w:eastAsia="it-IT"/>
        </w:rPr>
        <w:t>, должны принимать 50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 w:eastAsia="it-IT"/>
        </w:rPr>
        <w:t>–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 w:eastAsia="it-IT"/>
        </w:rPr>
        <w:t xml:space="preserve">100 мг пиридоксина (пиридоксин в дозах более 100 мг может вызывать периферическую нейропатию, поэтому в настоящее время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 w:eastAsia="it-IT"/>
        </w:rPr>
        <w:t xml:space="preserve">нормой 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 w:eastAsia="it-IT"/>
        </w:rPr>
        <w:t>считаются дозы, сниженные по сравнению с применявшимися ранее).</w:t>
      </w:r>
    </w:p>
    <w:p w14:paraId="66A5824B" w14:textId="77777777" w:rsidR="00740E2B" w:rsidRPr="00593D06" w:rsidRDefault="00740E2B" w:rsidP="00740E2B">
      <w:pPr>
        <w:pStyle w:val="ListBullet"/>
        <w:spacing w:before="120"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Периферическая нейропатия крайне распространена у пациентов, принимающих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. В одном клинической исследовании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линезолида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клинически значимой периферической нейропати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ей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страдало 55% пациентов.</w:t>
      </w:r>
    </w:p>
    <w:p w14:paraId="768461CB" w14:textId="77777777" w:rsidR="00740E2B" w:rsidRPr="00593D06" w:rsidRDefault="00740E2B" w:rsidP="00740E2B">
      <w:pPr>
        <w:pStyle w:val="ListBullet"/>
        <w:spacing w:before="120"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Пункционная биопсия кожи, исследования проводимости нервов и другие специализированные тесты представляют собой золотой стандарт, но не являются необходимыми для диагностики.</w:t>
      </w:r>
    </w:p>
    <w:p w14:paraId="4FA88DD3" w14:textId="77777777" w:rsidR="00740E2B" w:rsidRPr="00593D06" w:rsidRDefault="00740E2B" w:rsidP="00740E2B">
      <w:pPr>
        <w:pStyle w:val="ListBullet"/>
        <w:spacing w:before="120"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Согласно Группе специалистов по клиническим исследованиям СПИД (ACTG), Краткий скрининг на периферическую нейропатию (КСПН) может использоваться для диагностики периферической нейропатии при наличии у пациента типичных симптомов (онемение, покалывание, жжение, боль), а также сниженной чувствительности к вибрации в больших пальцах ног или сниженном коленном рефлексе.</w:t>
      </w:r>
    </w:p>
    <w:p w14:paraId="1055B2D8" w14:textId="77777777" w:rsidR="00740E2B" w:rsidRPr="00593D06" w:rsidRDefault="00740E2B" w:rsidP="00740E2B">
      <w:pPr>
        <w:pStyle w:val="ListBullet"/>
        <w:spacing w:before="120"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При оценке симптомов пациента с помощью КСПН (см. 1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-й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этап в описании КСПН) следует оценить, указывает ли симптом на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нейропатическую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боль. Несмотря то, что е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сложно точно определить, а у разных пациентов она проявляется по-разному,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нейропатическая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боль часто описывают как «жгучую», «электрическую», «покалывающую» и «простреливающую». Она может варьироваться от постоянной боли до периодической острой простреливающей боли. Согласно описаниям, боль чаще всего возникает без раздражающего воздействия, но может усугубляться различными стимулами.</w:t>
      </w:r>
    </w:p>
    <w:p w14:paraId="42BABE1E" w14:textId="77777777" w:rsidR="00740E2B" w:rsidRPr="00593D06" w:rsidRDefault="00740E2B" w:rsidP="00740E2B">
      <w:pPr>
        <w:pStyle w:val="ListBullet"/>
        <w:spacing w:before="120"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Оценка периферической нейропатии у маленьких детей может быть затруднена.  К симптомам периферической нейропатии у маленьких детей относятся плач при ходьбе или действиях кистями рук, потирании или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пошл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пывании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кистей рук и стоп ног, плач при надевании носков и/или обуви, затруднения при ходьбе, хватании предметов или манипуляциях с игрушками.  Маленьким детям следует при каждом визите проводить тест с моноволокном или тест булавочного укола на кистях рук и стопах ног, также следует оценивать рефлексы.</w:t>
      </w:r>
    </w:p>
    <w:p w14:paraId="111C60D7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before="120" w:after="360" w:line="240" w:lineRule="auto"/>
        <w:ind w:left="360"/>
        <w:contextualSpacing w:val="0"/>
        <w:rPr>
          <w:rFonts w:ascii="Myriad Pro" w:hAnsi="Myriad Pro" w:cstheme="minorHAnsi"/>
          <w:color w:val="000000" w:themeColor="text1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После того, как поставлен диагноз периферической нейропатии, для оценки следует использовать индекс субъективной тяжести сенсорной нейропатии (см. 1 этап в описании КСПН).</w:t>
      </w:r>
    </w:p>
    <w:p w14:paraId="08BBC6B7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bookmarkStart w:id="2" w:name="h.46r0co2" w:colFirst="0" w:colLast="0"/>
      <w:bookmarkStart w:id="3" w:name="_Toc12885978"/>
      <w:bookmarkStart w:id="4" w:name="_Toc12886225"/>
      <w:bookmarkStart w:id="5" w:name="_Ref12970960"/>
      <w:bookmarkStart w:id="6" w:name="_Ref12971484"/>
      <w:bookmarkStart w:id="7" w:name="_Toc22724486"/>
      <w:bookmarkEnd w:id="2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Таблица 8. Клиническое ведение периферической нейропатии в зависимости от степени тяжести</w:t>
      </w:r>
      <w:bookmarkEnd w:id="3"/>
      <w:bookmarkEnd w:id="4"/>
      <w:bookmarkEnd w:id="5"/>
      <w:bookmarkEnd w:id="6"/>
      <w:bookmarkEnd w:id="7"/>
    </w:p>
    <w:tbl>
      <w:tblPr>
        <w:tblStyle w:val="-111"/>
        <w:tblW w:w="5000" w:type="pct"/>
        <w:tblLook w:val="0000" w:firstRow="0" w:lastRow="0" w:firstColumn="0" w:lastColumn="0" w:noHBand="0" w:noVBand="0"/>
      </w:tblPr>
      <w:tblGrid>
        <w:gridCol w:w="1470"/>
        <w:gridCol w:w="1898"/>
        <w:gridCol w:w="1992"/>
        <w:gridCol w:w="1807"/>
        <w:gridCol w:w="2178"/>
      </w:tblGrid>
      <w:tr w:rsidR="00740E2B" w:rsidRPr="00593D06" w14:paraId="5BB72FC1" w14:textId="77777777" w:rsidTr="005E685D">
        <w:trPr>
          <w:trHeight w:val="25"/>
        </w:trPr>
        <w:tc>
          <w:tcPr>
            <w:tcW w:w="694" w:type="pct"/>
          </w:tcPr>
          <w:p w14:paraId="26C30D35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Степень тяжести*</w:t>
            </w:r>
          </w:p>
        </w:tc>
        <w:tc>
          <w:tcPr>
            <w:tcW w:w="1076" w:type="pct"/>
          </w:tcPr>
          <w:p w14:paraId="23DE82F9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Степень 1: л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гкая</w:t>
            </w:r>
          </w:p>
        </w:tc>
        <w:tc>
          <w:tcPr>
            <w:tcW w:w="1126" w:type="pct"/>
          </w:tcPr>
          <w:p w14:paraId="2A534055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Степень 2: умеренно тяж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27" w:type="pct"/>
          </w:tcPr>
          <w:p w14:paraId="56D7C75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Степень 3: тяж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77" w:type="pct"/>
          </w:tcPr>
          <w:p w14:paraId="2F07DD0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Степень 4: угрожающая жизни</w:t>
            </w:r>
          </w:p>
        </w:tc>
      </w:tr>
      <w:tr w:rsidR="00740E2B" w:rsidRPr="00B64762" w14:paraId="17FD61C2" w14:textId="77777777" w:rsidTr="005E685D">
        <w:tc>
          <w:tcPr>
            <w:tcW w:w="694" w:type="pct"/>
          </w:tcPr>
          <w:p w14:paraId="1DAFF3A1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Парестезия (жжение, покалывание и т.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 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п.)</w:t>
            </w:r>
          </w:p>
        </w:tc>
        <w:tc>
          <w:tcPr>
            <w:tcW w:w="1076" w:type="pct"/>
          </w:tcPr>
          <w:p w14:paraId="02222C4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Л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гкий дискомфорт: лечение </w:t>
            </w:r>
            <w:proofErr w:type="gramStart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не  требуется</w:t>
            </w:r>
            <w:proofErr w:type="gram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; индекс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lastRenderedPageBreak/>
              <w:t>субъективной тяжести сенсорной нейропатии согласно КСПН с любой стороны равен 1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3.</w:t>
            </w:r>
          </w:p>
        </w:tc>
        <w:tc>
          <w:tcPr>
            <w:tcW w:w="1126" w:type="pct"/>
          </w:tcPr>
          <w:p w14:paraId="74094986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lastRenderedPageBreak/>
              <w:t xml:space="preserve">Умеренный дискомфорт; требуется ненаркотическая анальгезия; и/или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lastRenderedPageBreak/>
              <w:t>индекс субъективной тяжести сенсорной нейропатии согласно КСПН с любой стороны равен 4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6.</w:t>
            </w:r>
          </w:p>
        </w:tc>
        <w:tc>
          <w:tcPr>
            <w:tcW w:w="1027" w:type="pct"/>
          </w:tcPr>
          <w:p w14:paraId="2356A08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lastRenderedPageBreak/>
              <w:t xml:space="preserve">Сильный дискомфорт; или требуется наркотическая анальгезия,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lastRenderedPageBreak/>
              <w:t>приводящая к улучшению симптомов; и/или индекс субъективной тяжести сенсорной нейропатии согласно КСПН с любой стороны равен 7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10.</w:t>
            </w:r>
          </w:p>
        </w:tc>
        <w:tc>
          <w:tcPr>
            <w:tcW w:w="1077" w:type="pct"/>
          </w:tcPr>
          <w:p w14:paraId="4D5A305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proofErr w:type="spellStart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lastRenderedPageBreak/>
              <w:t>Инвалидизирующая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; или не поддающаяся наркотической анальгезии</w:t>
            </w:r>
          </w:p>
        </w:tc>
      </w:tr>
      <w:tr w:rsidR="00740E2B" w:rsidRPr="00B64762" w14:paraId="7B187187" w14:textId="77777777" w:rsidTr="005E685D">
        <w:tc>
          <w:tcPr>
            <w:tcW w:w="694" w:type="pct"/>
          </w:tcPr>
          <w:p w14:paraId="6E9C1562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lastRenderedPageBreak/>
              <w:t>Действие</w:t>
            </w:r>
          </w:p>
        </w:tc>
        <w:tc>
          <w:tcPr>
            <w:tcW w:w="1076" w:type="pct"/>
          </w:tcPr>
          <w:p w14:paraId="74ED3C7F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Отмена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Cs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/</w:t>
            </w:r>
            <w:proofErr w:type="spellStart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Trd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, высоких доз H, а также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Lzd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. При облегчении симптомов рассмотреть вопрос о повторном назначении этих препаратов. Рассмотреть вопрос о повторном назначении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Lzd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в более низкой дозе (300 мг в день или 600 мг три раза в неделю).</w:t>
            </w:r>
          </w:p>
          <w:p w14:paraId="4C36C38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</w:p>
          <w:p w14:paraId="6BF8FC52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Если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Cs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/</w:t>
            </w:r>
            <w:proofErr w:type="spellStart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Trd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или высокие дозы Н не являются необходимыми в данной схеме, рассмотреть вопрос о приостановке применения этих препаратов.</w:t>
            </w:r>
          </w:p>
        </w:tc>
        <w:tc>
          <w:tcPr>
            <w:tcW w:w="1126" w:type="pct"/>
          </w:tcPr>
          <w:p w14:paraId="49F4B88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Отмена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Cs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/</w:t>
            </w:r>
            <w:proofErr w:type="spellStart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Trd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, высоких доз H, а также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Lzd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. Если симптомы ослабевают, а указанные препараты необходимы для данной схеме, рассмотреть вопрос о повторном назначении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Cs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/</w:t>
            </w:r>
            <w:proofErr w:type="spellStart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Trd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или высоких доз H. Повторное назначение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Lzd</w:t>
            </w:r>
            <w:proofErr w:type="spell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не проводить.</w:t>
            </w:r>
          </w:p>
          <w:p w14:paraId="4C5895E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</w:p>
          <w:p w14:paraId="7D7C4803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Обеспечить симптоматическое лечение, как указано ниже.</w:t>
            </w:r>
          </w:p>
        </w:tc>
        <w:tc>
          <w:tcPr>
            <w:tcW w:w="1027" w:type="pct"/>
          </w:tcPr>
          <w:p w14:paraId="23E38DA8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То же, что для 2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noBreakHyphen/>
              <w:t>й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степени.</w:t>
            </w:r>
          </w:p>
        </w:tc>
        <w:tc>
          <w:tcPr>
            <w:tcW w:w="1077" w:type="pct"/>
          </w:tcPr>
          <w:p w14:paraId="6BBE358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То же, что для 2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noBreakHyphen/>
              <w:t>й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степени.</w:t>
            </w:r>
          </w:p>
        </w:tc>
      </w:tr>
      <w:tr w:rsidR="00740E2B" w:rsidRPr="00B64762" w14:paraId="6474770C" w14:textId="77777777" w:rsidTr="005E685D">
        <w:tc>
          <w:tcPr>
            <w:tcW w:w="5000" w:type="pct"/>
            <w:gridSpan w:val="5"/>
          </w:tcPr>
          <w:p w14:paraId="73C8410D" w14:textId="77777777" w:rsidR="00740E2B" w:rsidRPr="00B80AA3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* 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См.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: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NIAID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Division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of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Microbiology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and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Infectious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Diseases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,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severity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scale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[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О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тделение микробиологии и инфекционных болезней Национального института аллергии и инфекционных болезней США (NIAID), шкала степени тяжести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],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Nov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-2007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.</w:t>
            </w:r>
          </w:p>
        </w:tc>
      </w:tr>
    </w:tbl>
    <w:p w14:paraId="6307F3C7" w14:textId="77777777" w:rsidR="00740E2B" w:rsidRPr="00B80AA3" w:rsidRDefault="00740E2B" w:rsidP="00740E2B">
      <w:pPr>
        <w:pStyle w:val="Heading3"/>
        <w:spacing w:line="24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43201320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 w:hanging="360"/>
        <w:contextualSpacing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Предлагаемая стратегия ведения:</w:t>
      </w:r>
    </w:p>
    <w:p w14:paraId="408A99CD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Многие пациенты испытывают облегчение при приостановке применения препаратов, вызывающих НЯ, особенно при л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гкой степени тяжести симптомов.</w:t>
      </w:r>
    </w:p>
    <w:p w14:paraId="203B2BE2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Нейропатия, вызываемая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линезолидом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 распространена при продолжительном применении, часто крайне болезненна и носит необратимый характер. Поэтому при развитии симптомов нейропатии (2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-я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или более высокая степень)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следует немедленно отменить и больше не назначать. Рассмотреть другие противотуберкул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зные средства в качестве дополнения схемы лечения.</w:t>
      </w:r>
    </w:p>
    <w:p w14:paraId="190F51D9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lastRenderedPageBreak/>
        <w:t xml:space="preserve">У пациентов с сопутствующей ВИЧ-инфекцией избегать назначения d4T или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ddI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в сочетании с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циклосерином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/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теризидоном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или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линезолидом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ввиду повышенного риска периферической нейропатии.</w:t>
      </w:r>
    </w:p>
    <w:p w14:paraId="7BC3B603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Симптоматическое лечение:</w:t>
      </w:r>
    </w:p>
    <w:p w14:paraId="1E2A9C89" w14:textId="77777777" w:rsidR="00740E2B" w:rsidRPr="00593D06" w:rsidRDefault="00740E2B" w:rsidP="00740E2B">
      <w:pPr>
        <w:pStyle w:val="ListBullet2"/>
        <w:tabs>
          <w:tab w:val="clear" w:pos="643"/>
        </w:tabs>
        <w:spacing w:before="0" w:after="0"/>
        <w:ind w:left="720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Нестероидные противовоспалительные препараты или </w:t>
      </w:r>
      <w:proofErr w:type="spellStart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>ацетаминофен</w:t>
      </w:r>
      <w:proofErr w:type="spellEnd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могут помочь облегчить симптомы.</w:t>
      </w:r>
    </w:p>
    <w:p w14:paraId="63C3E898" w14:textId="77777777" w:rsidR="00740E2B" w:rsidRPr="00593D06" w:rsidRDefault="00740E2B" w:rsidP="00740E2B">
      <w:pPr>
        <w:pStyle w:val="ListBullet2"/>
        <w:tabs>
          <w:tab w:val="clear" w:pos="643"/>
        </w:tabs>
        <w:spacing w:before="0" w:after="0"/>
        <w:ind w:left="720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Для лечения </w:t>
      </w:r>
      <w:proofErr w:type="spellStart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>нейропатической</w:t>
      </w:r>
      <w:proofErr w:type="spellEnd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боли традиционно используются трициклические антидепрессанты; однако </w:t>
      </w:r>
      <w:r>
        <w:rPr>
          <w:rFonts w:asciiTheme="minorHAnsi" w:eastAsia="Times New Roman" w:hAnsiTheme="minorHAnsi" w:cstheme="minorHAnsi"/>
          <w:sz w:val="22"/>
          <w:szCs w:val="22"/>
          <w:lang w:val="ru-RU"/>
        </w:rPr>
        <w:t>ввиду</w:t>
      </w:r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их способности удлинять интервал QT (а также повышать риск аритмии) их лучше избегать при применении схем лечения с исключительно пероральным при</w:t>
      </w:r>
      <w:r>
        <w:rPr>
          <w:rFonts w:asciiTheme="minorHAnsi" w:eastAsia="Times New Roman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>мом препаратов</w:t>
      </w:r>
      <w:r>
        <w:rPr>
          <w:rFonts w:asciiTheme="minorHAnsi" w:eastAsia="Times New Roman" w:hAnsiTheme="minorHAnsi" w:cstheme="minorHAnsi"/>
          <w:sz w:val="22"/>
          <w:szCs w:val="22"/>
          <w:lang w:val="ru-RU"/>
        </w:rPr>
        <w:t>,</w:t>
      </w:r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ru-RU"/>
        </w:rPr>
        <w:t>предусматривающих назначение</w:t>
      </w:r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средств, также удлиняющих интервал QT. </w:t>
      </w:r>
      <w:r>
        <w:rPr>
          <w:rFonts w:asciiTheme="minorHAnsi" w:eastAsia="Times New Roman" w:hAnsiTheme="minorHAnsi" w:cstheme="minorHAnsi"/>
          <w:sz w:val="22"/>
          <w:szCs w:val="22"/>
          <w:lang w:val="ru-RU"/>
        </w:rPr>
        <w:t>Кроме того, т</w:t>
      </w:r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рициклических антидепрессантов следует избегать пациентам, принимающим </w:t>
      </w:r>
      <w:proofErr w:type="spellStart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>линезолид</w:t>
      </w:r>
      <w:proofErr w:type="spellEnd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>, чтобы избежать риска серотонинового синдрома.</w:t>
      </w:r>
    </w:p>
    <w:p w14:paraId="6DBEEB3A" w14:textId="77777777" w:rsidR="00740E2B" w:rsidRPr="00593D06" w:rsidRDefault="00740E2B" w:rsidP="00740E2B">
      <w:pPr>
        <w:pStyle w:val="ListBullet2"/>
        <w:tabs>
          <w:tab w:val="clear" w:pos="643"/>
        </w:tabs>
        <w:spacing w:before="0" w:after="0"/>
        <w:ind w:left="720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bookmarkStart w:id="8" w:name="h.2lwamvv" w:colFirst="0" w:colLast="0"/>
      <w:bookmarkEnd w:id="8"/>
      <w:proofErr w:type="spellStart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>Карбамазепин</w:t>
      </w:r>
      <w:proofErr w:type="spellEnd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может эффективно облегчать боль и другие симптомы периферической нейропатии. </w:t>
      </w:r>
      <w:proofErr w:type="spellStart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>Карбамазепин</w:t>
      </w:r>
      <w:proofErr w:type="spellEnd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является сильным индуктором CYP3A4 и не должен применяться вместе с </w:t>
      </w:r>
      <w:proofErr w:type="spellStart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>бедаквилином</w:t>
      </w:r>
      <w:proofErr w:type="spellEnd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 xml:space="preserve"> или </w:t>
      </w:r>
      <w:proofErr w:type="spellStart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>деламанидом</w:t>
      </w:r>
      <w:proofErr w:type="spellEnd"/>
      <w:r w:rsidRPr="00593D06">
        <w:rPr>
          <w:rFonts w:asciiTheme="minorHAnsi" w:eastAsia="Times New Roman" w:hAnsiTheme="minorHAnsi" w:cstheme="minorHAnsi"/>
          <w:sz w:val="22"/>
          <w:szCs w:val="22"/>
          <w:lang w:val="ru-RU"/>
        </w:rPr>
        <w:t>.</w:t>
      </w:r>
    </w:p>
    <w:p w14:paraId="5053125F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bookmarkStart w:id="9" w:name="h.111kx3o" w:colFirst="0" w:colLast="0"/>
      <w:bookmarkEnd w:id="9"/>
    </w:p>
    <w:p w14:paraId="1DF49B8F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Краткий скрининг на периферическую нейропатию (КСПН)</w:t>
      </w:r>
    </w:p>
    <w:p w14:paraId="4C0076A5" w14:textId="77777777" w:rsidR="00740E2B" w:rsidRPr="00593D06" w:rsidRDefault="00740E2B" w:rsidP="00740E2B">
      <w:pPr>
        <w:pStyle w:val="Tabletext0"/>
        <w:spacing w:before="0"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val="ru-RU"/>
        </w:rPr>
      </w:pPr>
      <w:r w:rsidRPr="00593D0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lang w:val="ru-RU"/>
        </w:rPr>
        <w:t>Этап 1. Оценка субъективных симптомов</w:t>
      </w:r>
    </w:p>
    <w:p w14:paraId="48D46C89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Попросите пациента оценить тяжесть каждого симптома по шкале от 01 (л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гкий) до 10 (крайне тяж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лый) для правой и левой стопы и ноги. Укажите оценку каждого симптома в столбцах, помеченных «П/R» (правая нижняя конечность) и «Л/L» (левая нижняя конечность).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7"/>
        <w:gridCol w:w="771"/>
        <w:gridCol w:w="833"/>
        <w:gridCol w:w="834"/>
        <w:gridCol w:w="834"/>
        <w:gridCol w:w="834"/>
        <w:gridCol w:w="834"/>
        <w:gridCol w:w="834"/>
        <w:gridCol w:w="834"/>
        <w:gridCol w:w="834"/>
        <w:gridCol w:w="906"/>
      </w:tblGrid>
      <w:tr w:rsidR="00740E2B" w:rsidRPr="00593D06" w14:paraId="7C31C64F" w14:textId="77777777" w:rsidTr="005E685D">
        <w:trPr>
          <w:trHeight w:val="464"/>
          <w:jc w:val="center"/>
        </w:trPr>
        <w:tc>
          <w:tcPr>
            <w:tcW w:w="534" w:type="pct"/>
            <w:shd w:val="clear" w:color="auto" w:fill="F6BE00"/>
            <w:vAlign w:val="center"/>
          </w:tcPr>
          <w:p w14:paraId="1854A062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В норме</w:t>
            </w:r>
          </w:p>
        </w:tc>
        <w:tc>
          <w:tcPr>
            <w:tcW w:w="4466" w:type="pct"/>
            <w:gridSpan w:val="10"/>
            <w:shd w:val="clear" w:color="auto" w:fill="F6BE00"/>
            <w:vAlign w:val="center"/>
          </w:tcPr>
          <w:p w14:paraId="01999690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Л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гкий  ------------------------------------------------------------------------------------------  Тяж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лый</w:t>
            </w:r>
          </w:p>
        </w:tc>
      </w:tr>
      <w:tr w:rsidR="00740E2B" w:rsidRPr="00593D06" w14:paraId="6686E935" w14:textId="77777777" w:rsidTr="005E685D">
        <w:trPr>
          <w:trHeight w:val="562"/>
          <w:jc w:val="center"/>
        </w:trPr>
        <w:tc>
          <w:tcPr>
            <w:tcW w:w="534" w:type="pct"/>
            <w:vAlign w:val="center"/>
          </w:tcPr>
          <w:p w14:paraId="1C91C72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00</w:t>
            </w:r>
          </w:p>
        </w:tc>
        <w:tc>
          <w:tcPr>
            <w:tcW w:w="413" w:type="pct"/>
            <w:vAlign w:val="center"/>
          </w:tcPr>
          <w:p w14:paraId="1F91EB54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01</w:t>
            </w:r>
          </w:p>
        </w:tc>
        <w:tc>
          <w:tcPr>
            <w:tcW w:w="446" w:type="pct"/>
            <w:vAlign w:val="center"/>
          </w:tcPr>
          <w:p w14:paraId="3BFDA5E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02</w:t>
            </w:r>
          </w:p>
        </w:tc>
        <w:tc>
          <w:tcPr>
            <w:tcW w:w="446" w:type="pct"/>
            <w:vAlign w:val="center"/>
          </w:tcPr>
          <w:p w14:paraId="0CD30F40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03</w:t>
            </w:r>
          </w:p>
        </w:tc>
        <w:tc>
          <w:tcPr>
            <w:tcW w:w="446" w:type="pct"/>
            <w:vAlign w:val="center"/>
          </w:tcPr>
          <w:p w14:paraId="17FCCCCA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04</w:t>
            </w:r>
          </w:p>
        </w:tc>
        <w:tc>
          <w:tcPr>
            <w:tcW w:w="446" w:type="pct"/>
            <w:vAlign w:val="center"/>
          </w:tcPr>
          <w:p w14:paraId="5849203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05</w:t>
            </w:r>
          </w:p>
        </w:tc>
        <w:tc>
          <w:tcPr>
            <w:tcW w:w="446" w:type="pct"/>
            <w:vAlign w:val="center"/>
          </w:tcPr>
          <w:p w14:paraId="0866F9F1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06</w:t>
            </w:r>
          </w:p>
        </w:tc>
        <w:tc>
          <w:tcPr>
            <w:tcW w:w="446" w:type="pct"/>
            <w:vAlign w:val="center"/>
          </w:tcPr>
          <w:p w14:paraId="718F38FC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07</w:t>
            </w:r>
          </w:p>
        </w:tc>
        <w:tc>
          <w:tcPr>
            <w:tcW w:w="446" w:type="pct"/>
            <w:vAlign w:val="center"/>
          </w:tcPr>
          <w:p w14:paraId="1E8A22B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08</w:t>
            </w:r>
          </w:p>
        </w:tc>
        <w:tc>
          <w:tcPr>
            <w:tcW w:w="446" w:type="pct"/>
            <w:vAlign w:val="center"/>
          </w:tcPr>
          <w:p w14:paraId="3462BA65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09</w:t>
            </w:r>
          </w:p>
        </w:tc>
        <w:tc>
          <w:tcPr>
            <w:tcW w:w="485" w:type="pct"/>
            <w:vAlign w:val="center"/>
          </w:tcPr>
          <w:p w14:paraId="4A958E75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10</w:t>
            </w:r>
          </w:p>
        </w:tc>
      </w:tr>
    </w:tbl>
    <w:p w14:paraId="60AD73C3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51"/>
        <w:gridCol w:w="1089"/>
        <w:gridCol w:w="999"/>
      </w:tblGrid>
      <w:tr w:rsidR="00740E2B" w:rsidRPr="00593D06" w14:paraId="69D57330" w14:textId="77777777" w:rsidTr="005E685D">
        <w:trPr>
          <w:trHeight w:val="365"/>
        </w:trPr>
        <w:tc>
          <w:tcPr>
            <w:tcW w:w="38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6BE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EF40D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Симптомы</w:t>
            </w:r>
          </w:p>
        </w:tc>
        <w:tc>
          <w:tcPr>
            <w:tcW w:w="58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6BE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58C5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П</w:t>
            </w:r>
          </w:p>
        </w:tc>
        <w:tc>
          <w:tcPr>
            <w:tcW w:w="53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6BE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6862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Л</w:t>
            </w:r>
          </w:p>
        </w:tc>
      </w:tr>
      <w:tr w:rsidR="00740E2B" w:rsidRPr="00B64762" w14:paraId="333FDCCB" w14:textId="77777777" w:rsidTr="005E685D">
        <w:tc>
          <w:tcPr>
            <w:tcW w:w="38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DD4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a. Острая или тупая боль или жжение в стопах, ногах</w:t>
            </w:r>
          </w:p>
        </w:tc>
        <w:tc>
          <w:tcPr>
            <w:tcW w:w="58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64C74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</w:p>
        </w:tc>
        <w:tc>
          <w:tcPr>
            <w:tcW w:w="53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DF8D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</w:p>
        </w:tc>
      </w:tr>
      <w:tr w:rsidR="00740E2B" w:rsidRPr="00B64762" w14:paraId="01D5A1EE" w14:textId="77777777" w:rsidTr="005E685D">
        <w:tc>
          <w:tcPr>
            <w:tcW w:w="38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36E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b. Покалывание в стопах, ногах</w:t>
            </w:r>
          </w:p>
        </w:tc>
        <w:tc>
          <w:tcPr>
            <w:tcW w:w="58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2FF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</w:p>
        </w:tc>
        <w:tc>
          <w:tcPr>
            <w:tcW w:w="53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97E2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</w:p>
        </w:tc>
      </w:tr>
      <w:tr w:rsidR="00740E2B" w:rsidRPr="00B64762" w14:paraId="2D8AF6A0" w14:textId="77777777" w:rsidTr="005E685D">
        <w:tc>
          <w:tcPr>
            <w:tcW w:w="38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DF5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с. Онемение (утрата чувствительности) в стопах, ногах</w:t>
            </w:r>
          </w:p>
        </w:tc>
        <w:tc>
          <w:tcPr>
            <w:tcW w:w="58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933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</w:p>
        </w:tc>
        <w:tc>
          <w:tcPr>
            <w:tcW w:w="535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21DD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</w:p>
        </w:tc>
      </w:tr>
    </w:tbl>
    <w:p w14:paraId="47241BB6" w14:textId="77777777" w:rsidR="00740E2B" w:rsidRPr="00593D06" w:rsidRDefault="00740E2B" w:rsidP="00740E2B">
      <w:pPr>
        <w:pStyle w:val="Tabletext0"/>
        <w:spacing w:before="0"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lang w:val="ru-RU"/>
        </w:rPr>
      </w:pPr>
    </w:p>
    <w:p w14:paraId="4F47E8D0" w14:textId="77777777" w:rsidR="00740E2B" w:rsidRPr="00593D06" w:rsidRDefault="00740E2B" w:rsidP="00740E2B">
      <w:pPr>
        <w:pStyle w:val="Tabletext0"/>
        <w:spacing w:before="0"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lang w:val="ru-RU"/>
        </w:rPr>
      </w:pPr>
      <w:r w:rsidRPr="00593D06">
        <w:rPr>
          <w:rFonts w:asciiTheme="minorHAnsi" w:eastAsia="Times New Roman" w:hAnsiTheme="minorHAnsi" w:cstheme="minorHAnsi"/>
          <w:color w:val="000000" w:themeColor="text1"/>
          <w:sz w:val="22"/>
          <w:lang w:val="ru-RU"/>
        </w:rPr>
        <w:t>Для определения индекса субъективной тяжести сенсорной нейропатии использовать самую высокую из полученных оценок симптомов.</w:t>
      </w:r>
    </w:p>
    <w:p w14:paraId="14BB4949" w14:textId="77777777" w:rsidR="00740E2B" w:rsidRPr="00593D06" w:rsidRDefault="00740E2B" w:rsidP="00740E2B">
      <w:pPr>
        <w:pStyle w:val="Tabletext0"/>
        <w:spacing w:before="0"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79"/>
        <w:gridCol w:w="4166"/>
      </w:tblGrid>
      <w:tr w:rsidR="00740E2B" w:rsidRPr="00593D06" w14:paraId="7CCDFB9B" w14:textId="77777777" w:rsidTr="005E685D">
        <w:trPr>
          <w:trHeight w:val="534"/>
        </w:trPr>
        <w:tc>
          <w:tcPr>
            <w:tcW w:w="2771" w:type="pct"/>
            <w:shd w:val="clear" w:color="auto" w:fill="F6BE00"/>
            <w:vAlign w:val="center"/>
          </w:tcPr>
          <w:p w14:paraId="6FF72133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Индекс субъективной тяжести сенсорной нейропатии</w:t>
            </w:r>
          </w:p>
        </w:tc>
        <w:tc>
          <w:tcPr>
            <w:tcW w:w="2229" w:type="pct"/>
            <w:shd w:val="clear" w:color="auto" w:fill="F6BE00"/>
            <w:vAlign w:val="center"/>
          </w:tcPr>
          <w:p w14:paraId="76C19DC1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Степень тяжести</w:t>
            </w:r>
          </w:p>
        </w:tc>
      </w:tr>
      <w:tr w:rsidR="00740E2B" w:rsidRPr="00593D06" w14:paraId="2EF0E8FA" w14:textId="77777777" w:rsidTr="005E685D">
        <w:trPr>
          <w:trHeight w:val="395"/>
        </w:trPr>
        <w:tc>
          <w:tcPr>
            <w:tcW w:w="2771" w:type="pct"/>
            <w:vAlign w:val="center"/>
          </w:tcPr>
          <w:p w14:paraId="053A6B50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00</w:t>
            </w:r>
          </w:p>
        </w:tc>
        <w:tc>
          <w:tcPr>
            <w:tcW w:w="2229" w:type="pct"/>
            <w:vAlign w:val="center"/>
          </w:tcPr>
          <w:p w14:paraId="2D33953C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</w:t>
            </w:r>
          </w:p>
        </w:tc>
      </w:tr>
      <w:tr w:rsidR="00740E2B" w:rsidRPr="00593D06" w14:paraId="642CF467" w14:textId="77777777" w:rsidTr="005E685D">
        <w:trPr>
          <w:trHeight w:val="409"/>
        </w:trPr>
        <w:tc>
          <w:tcPr>
            <w:tcW w:w="2771" w:type="pct"/>
            <w:vAlign w:val="center"/>
          </w:tcPr>
          <w:p w14:paraId="6B2691EA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01 – 03</w:t>
            </w:r>
          </w:p>
        </w:tc>
        <w:tc>
          <w:tcPr>
            <w:tcW w:w="2229" w:type="pct"/>
            <w:vAlign w:val="center"/>
          </w:tcPr>
          <w:p w14:paraId="41B8A8B5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1</w:t>
            </w:r>
          </w:p>
        </w:tc>
      </w:tr>
      <w:tr w:rsidR="00740E2B" w:rsidRPr="00593D06" w14:paraId="201DDFE2" w14:textId="77777777" w:rsidTr="005E685D">
        <w:trPr>
          <w:trHeight w:val="422"/>
        </w:trPr>
        <w:tc>
          <w:tcPr>
            <w:tcW w:w="2771" w:type="pct"/>
            <w:vAlign w:val="center"/>
          </w:tcPr>
          <w:p w14:paraId="2BA90CA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04 – 06</w:t>
            </w:r>
          </w:p>
        </w:tc>
        <w:tc>
          <w:tcPr>
            <w:tcW w:w="2229" w:type="pct"/>
            <w:vAlign w:val="center"/>
          </w:tcPr>
          <w:p w14:paraId="0F57387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2</w:t>
            </w:r>
          </w:p>
        </w:tc>
      </w:tr>
      <w:tr w:rsidR="00740E2B" w:rsidRPr="00593D06" w14:paraId="5B3794E7" w14:textId="77777777" w:rsidTr="005E685D">
        <w:trPr>
          <w:trHeight w:val="450"/>
        </w:trPr>
        <w:tc>
          <w:tcPr>
            <w:tcW w:w="2771" w:type="pct"/>
            <w:vAlign w:val="center"/>
          </w:tcPr>
          <w:p w14:paraId="3522B2D9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07 – 10</w:t>
            </w:r>
          </w:p>
        </w:tc>
        <w:tc>
          <w:tcPr>
            <w:tcW w:w="2229" w:type="pct"/>
            <w:vAlign w:val="center"/>
          </w:tcPr>
          <w:p w14:paraId="0F340F31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3</w:t>
            </w:r>
          </w:p>
        </w:tc>
      </w:tr>
    </w:tbl>
    <w:p w14:paraId="7E585468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1DAB089A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Этап 2. Оцен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ка </w:t>
      </w: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восприяти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я</w:t>
      </w: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 вибрации</w:t>
      </w:r>
    </w:p>
    <w:p w14:paraId="4575C84C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22031E7" wp14:editId="78272C07">
            <wp:simplePos x="0" y="0"/>
            <wp:positionH relativeFrom="column">
              <wp:posOffset>4410710</wp:posOffset>
            </wp:positionH>
            <wp:positionV relativeFrom="paragraph">
              <wp:posOffset>42545</wp:posOffset>
            </wp:positionV>
            <wp:extent cx="1550035" cy="1945640"/>
            <wp:effectExtent l="0" t="0" r="0" b="0"/>
            <wp:wrapSquare wrapText="bothSides"/>
            <wp:docPr id="305988046" name="Picture 169083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8397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Сведите концы камертона на 128 Гц так, чтобы их стороны едва соприкасались. Поместит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вибрирующий камертон на костный выступ на руке или запястье пациента, чтобы убедиться, что пациент узна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 вибрацию или «гул» камертона. Снова сведите концы камертона так, чтобы их стороны едва соприкасались. Немедленно после этого осторожно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но плотно приж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мите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камертон к верхней части дистального межфалангового сустава одного большого пальца ноги и нач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ните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отсч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 секунд. Попросите испытуемого сказать вам, когда вибрация прекратится. Повторите для большого пальца другой ноги.  На следующей диаграмме показано, в какой точке следует коснуться камертоном (адаптировано по материалам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издания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International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Working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Group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on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the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Diabetic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Foot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Practical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guidelines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on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the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management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and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prevention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of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the</w:t>
      </w:r>
      <w:proofErr w:type="spellEnd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diabetic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[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Международн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ая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рабоч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ая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групп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по диабетической стопе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Практическое руководство по лечению и профилактике диабетической стопы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Pr="0039117F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 2007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).</w:t>
      </w:r>
    </w:p>
    <w:tbl>
      <w:tblPr>
        <w:tblW w:w="5000" w:type="pct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53"/>
        <w:gridCol w:w="2906"/>
        <w:gridCol w:w="1486"/>
      </w:tblGrid>
      <w:tr w:rsidR="00740E2B" w:rsidRPr="00593D06" w14:paraId="0B144861" w14:textId="77777777" w:rsidTr="005E685D">
        <w:trPr>
          <w:trHeight w:val="521"/>
          <w:jc w:val="center"/>
        </w:trPr>
        <w:tc>
          <w:tcPr>
            <w:tcW w:w="2650" w:type="pct"/>
            <w:shd w:val="clear" w:color="auto" w:fill="F6BE00"/>
            <w:vAlign w:val="center"/>
          </w:tcPr>
          <w:p w14:paraId="5291E8F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Восприятие вибрации</w:t>
            </w:r>
          </w:p>
        </w:tc>
        <w:tc>
          <w:tcPr>
            <w:tcW w:w="1555" w:type="pct"/>
            <w:shd w:val="clear" w:color="auto" w:fill="F6BE00"/>
            <w:vAlign w:val="center"/>
          </w:tcPr>
          <w:p w14:paraId="42A3585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Результат</w:t>
            </w:r>
          </w:p>
        </w:tc>
        <w:tc>
          <w:tcPr>
            <w:tcW w:w="795" w:type="pct"/>
            <w:shd w:val="clear" w:color="auto" w:fill="F6BE00"/>
            <w:vAlign w:val="center"/>
          </w:tcPr>
          <w:p w14:paraId="0F820C0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Баллы</w:t>
            </w:r>
          </w:p>
        </w:tc>
      </w:tr>
      <w:tr w:rsidR="00740E2B" w:rsidRPr="00593D06" w14:paraId="12173C3A" w14:textId="77777777" w:rsidTr="005E685D">
        <w:trPr>
          <w:trHeight w:val="342"/>
          <w:jc w:val="center"/>
        </w:trPr>
        <w:tc>
          <w:tcPr>
            <w:tcW w:w="2650" w:type="pct"/>
            <w:vAlign w:val="center"/>
          </w:tcPr>
          <w:p w14:paraId="242970EE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proofErr w:type="gramStart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Ощущается &gt;</w:t>
            </w:r>
            <w:proofErr w:type="gram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10 с</w:t>
            </w:r>
          </w:p>
        </w:tc>
        <w:tc>
          <w:tcPr>
            <w:tcW w:w="1555" w:type="pct"/>
            <w:vAlign w:val="center"/>
          </w:tcPr>
          <w:p w14:paraId="64DE1D12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В норме</w:t>
            </w:r>
          </w:p>
        </w:tc>
        <w:tc>
          <w:tcPr>
            <w:tcW w:w="795" w:type="pct"/>
            <w:vAlign w:val="center"/>
          </w:tcPr>
          <w:p w14:paraId="380E27BC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</w:t>
            </w:r>
          </w:p>
        </w:tc>
      </w:tr>
      <w:tr w:rsidR="00740E2B" w:rsidRPr="00593D06" w14:paraId="0CE503E3" w14:textId="77777777" w:rsidTr="005E685D">
        <w:trPr>
          <w:trHeight w:val="342"/>
          <w:jc w:val="center"/>
        </w:trPr>
        <w:tc>
          <w:tcPr>
            <w:tcW w:w="2650" w:type="pct"/>
            <w:vAlign w:val="center"/>
          </w:tcPr>
          <w:p w14:paraId="206E4A40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Ощущается 6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10 с</w:t>
            </w:r>
          </w:p>
        </w:tc>
        <w:tc>
          <w:tcPr>
            <w:tcW w:w="1555" w:type="pct"/>
            <w:vAlign w:val="center"/>
          </w:tcPr>
          <w:p w14:paraId="4223302C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Л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гкое снижение</w:t>
            </w:r>
          </w:p>
        </w:tc>
        <w:tc>
          <w:tcPr>
            <w:tcW w:w="795" w:type="pct"/>
            <w:vAlign w:val="center"/>
          </w:tcPr>
          <w:p w14:paraId="5AFBE74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1</w:t>
            </w:r>
          </w:p>
        </w:tc>
      </w:tr>
      <w:tr w:rsidR="00740E2B" w:rsidRPr="00593D06" w14:paraId="47F60D84" w14:textId="77777777" w:rsidTr="005E685D">
        <w:trPr>
          <w:trHeight w:val="342"/>
          <w:jc w:val="center"/>
        </w:trPr>
        <w:tc>
          <w:tcPr>
            <w:tcW w:w="2650" w:type="pct"/>
            <w:vAlign w:val="center"/>
          </w:tcPr>
          <w:p w14:paraId="48D2D48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Ощущается </w:t>
            </w:r>
            <w:proofErr w:type="gramStart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&lt;</w:t>
            </w:r>
            <w:r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 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5</w:t>
            </w:r>
            <w:proofErr w:type="gramEnd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с</w:t>
            </w:r>
          </w:p>
        </w:tc>
        <w:tc>
          <w:tcPr>
            <w:tcW w:w="1555" w:type="pct"/>
            <w:vAlign w:val="center"/>
          </w:tcPr>
          <w:p w14:paraId="5B315B86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Умеренное снижение</w:t>
            </w:r>
          </w:p>
        </w:tc>
        <w:tc>
          <w:tcPr>
            <w:tcW w:w="795" w:type="pct"/>
            <w:vAlign w:val="center"/>
          </w:tcPr>
          <w:p w14:paraId="0F90FAE6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2</w:t>
            </w:r>
          </w:p>
        </w:tc>
      </w:tr>
      <w:tr w:rsidR="00740E2B" w:rsidRPr="00593D06" w14:paraId="702F2F68" w14:textId="77777777" w:rsidTr="005E685D">
        <w:trPr>
          <w:trHeight w:val="342"/>
          <w:jc w:val="center"/>
        </w:trPr>
        <w:tc>
          <w:tcPr>
            <w:tcW w:w="2650" w:type="pct"/>
            <w:vAlign w:val="center"/>
          </w:tcPr>
          <w:p w14:paraId="45715120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Не ощущается</w:t>
            </w:r>
          </w:p>
        </w:tc>
        <w:tc>
          <w:tcPr>
            <w:tcW w:w="1555" w:type="pct"/>
            <w:vAlign w:val="center"/>
          </w:tcPr>
          <w:p w14:paraId="2742201A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Сильное снижение</w:t>
            </w:r>
          </w:p>
        </w:tc>
        <w:tc>
          <w:tcPr>
            <w:tcW w:w="795" w:type="pct"/>
            <w:vAlign w:val="center"/>
          </w:tcPr>
          <w:p w14:paraId="2ED6595E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3</w:t>
            </w:r>
          </w:p>
        </w:tc>
      </w:tr>
    </w:tbl>
    <w:p w14:paraId="5D3A94D4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2B6C6029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Этап 3. Оцен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ка</w:t>
      </w: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 глубок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их</w:t>
      </w: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 сухожильны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х</w:t>
      </w: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 рефлекс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ов</w:t>
      </w:r>
    </w:p>
    <w:p w14:paraId="77B1C1E2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Когда пациент находится в сидячем положении, исследователь одной рукой надавливает на подушечку стопы, производя тыльное сгибание стопы до 90°. Затем неврологическим молоточком исследователь ударяет по ахиллову сухожилию. Сухожильный рефлекс ощущается рукой как сгибание стопы в направлении подошвы, возникающее с небольшой задержкой после удара по ахиллову сухожилию. Прежде чем классифицировать рефлекс как отсутствующий, следует прибегнуть к усиливающему при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му, попросив пациента сильно сжать кулак перед проведением испытания.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20"/>
        <w:gridCol w:w="3125"/>
      </w:tblGrid>
      <w:tr w:rsidR="00740E2B" w:rsidRPr="00593D06" w14:paraId="11DBB728" w14:textId="77777777" w:rsidTr="005E685D">
        <w:trPr>
          <w:trHeight w:val="568"/>
          <w:tblHeader/>
        </w:trPr>
        <w:tc>
          <w:tcPr>
            <w:tcW w:w="3328" w:type="pct"/>
            <w:shd w:val="clear" w:color="auto" w:fill="F6BE00"/>
            <w:vAlign w:val="center"/>
          </w:tcPr>
          <w:p w14:paraId="7967F5C2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Ахиллов рефлекс</w:t>
            </w:r>
          </w:p>
        </w:tc>
        <w:tc>
          <w:tcPr>
            <w:tcW w:w="1672" w:type="pct"/>
            <w:shd w:val="clear" w:color="auto" w:fill="F6BE00"/>
            <w:vAlign w:val="center"/>
          </w:tcPr>
          <w:p w14:paraId="244BFAA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Баллы</w:t>
            </w:r>
          </w:p>
        </w:tc>
      </w:tr>
      <w:tr w:rsidR="00740E2B" w:rsidRPr="00593D06" w14:paraId="588EB4B6" w14:textId="77777777" w:rsidTr="005E685D">
        <w:trPr>
          <w:trHeight w:val="331"/>
        </w:trPr>
        <w:tc>
          <w:tcPr>
            <w:tcW w:w="3328" w:type="pct"/>
            <w:vAlign w:val="center"/>
          </w:tcPr>
          <w:p w14:paraId="350E2EE2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Отсутствует</w:t>
            </w:r>
          </w:p>
        </w:tc>
        <w:tc>
          <w:tcPr>
            <w:tcW w:w="1672" w:type="pct"/>
            <w:vAlign w:val="center"/>
          </w:tcPr>
          <w:p w14:paraId="7C295429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0</w:t>
            </w:r>
          </w:p>
        </w:tc>
      </w:tr>
      <w:tr w:rsidR="00740E2B" w:rsidRPr="00593D06" w14:paraId="6C6E7472" w14:textId="77777777" w:rsidTr="005E685D">
        <w:trPr>
          <w:trHeight w:val="331"/>
        </w:trPr>
        <w:tc>
          <w:tcPr>
            <w:tcW w:w="3328" w:type="pct"/>
            <w:vAlign w:val="center"/>
          </w:tcPr>
          <w:p w14:paraId="75B781D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proofErr w:type="spellStart"/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Гипоактивен</w:t>
            </w:r>
            <w:proofErr w:type="spellEnd"/>
          </w:p>
        </w:tc>
        <w:tc>
          <w:tcPr>
            <w:tcW w:w="1672" w:type="pct"/>
            <w:vAlign w:val="center"/>
          </w:tcPr>
          <w:p w14:paraId="1BFDA34D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1</w:t>
            </w:r>
          </w:p>
        </w:tc>
      </w:tr>
      <w:tr w:rsidR="00740E2B" w:rsidRPr="00593D06" w14:paraId="1E1E1997" w14:textId="77777777" w:rsidTr="005E685D">
        <w:trPr>
          <w:trHeight w:val="331"/>
        </w:trPr>
        <w:tc>
          <w:tcPr>
            <w:tcW w:w="3328" w:type="pct"/>
            <w:vAlign w:val="center"/>
          </w:tcPr>
          <w:p w14:paraId="64763173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Глубокие сухожильные рефлексы в норме</w:t>
            </w:r>
          </w:p>
        </w:tc>
        <w:tc>
          <w:tcPr>
            <w:tcW w:w="1672" w:type="pct"/>
            <w:vAlign w:val="center"/>
          </w:tcPr>
          <w:p w14:paraId="2553E252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2</w:t>
            </w:r>
          </w:p>
        </w:tc>
      </w:tr>
      <w:tr w:rsidR="00740E2B" w:rsidRPr="00593D06" w14:paraId="323A8637" w14:textId="77777777" w:rsidTr="005E685D">
        <w:trPr>
          <w:trHeight w:val="331"/>
        </w:trPr>
        <w:tc>
          <w:tcPr>
            <w:tcW w:w="3328" w:type="pct"/>
            <w:vAlign w:val="center"/>
          </w:tcPr>
          <w:p w14:paraId="03C8795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Гиперактивен</w:t>
            </w:r>
          </w:p>
        </w:tc>
        <w:tc>
          <w:tcPr>
            <w:tcW w:w="1672" w:type="pct"/>
            <w:vAlign w:val="center"/>
          </w:tcPr>
          <w:p w14:paraId="3CE4D7E0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3</w:t>
            </w:r>
          </w:p>
        </w:tc>
      </w:tr>
      <w:tr w:rsidR="00740E2B" w:rsidRPr="00593D06" w14:paraId="3D81D2AD" w14:textId="77777777" w:rsidTr="005E685D">
        <w:trPr>
          <w:trHeight w:val="331"/>
        </w:trPr>
        <w:tc>
          <w:tcPr>
            <w:tcW w:w="3328" w:type="pct"/>
            <w:vAlign w:val="center"/>
          </w:tcPr>
          <w:p w14:paraId="0A3BBDA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Клонус</w:t>
            </w:r>
          </w:p>
        </w:tc>
        <w:tc>
          <w:tcPr>
            <w:tcW w:w="1672" w:type="pct"/>
            <w:vAlign w:val="center"/>
          </w:tcPr>
          <w:p w14:paraId="30E7890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4</w:t>
            </w:r>
          </w:p>
        </w:tc>
      </w:tr>
    </w:tbl>
    <w:p w14:paraId="387C029A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Диагноз периферической нейропатии можно поставить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если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индекс субъективной тяжести нейропатии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больше 0 и выявле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на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как минимум одн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аномали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я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с двух сторон (нарушени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чувства вибрации или нарушени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глубокого сухожильного ахиллова рефлекса). Однако для оценки используется только индекс субъективной тяжести сенсорной нейропатии (этап 1 КСПН). </w:t>
      </w:r>
    </w:p>
    <w:p w14:paraId="087C99ED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2F29D39E" w14:textId="36F0EE09" w:rsidR="00740E2B" w:rsidRPr="00593D06" w:rsidRDefault="00740E2B" w:rsidP="00740E2B">
      <w:pPr>
        <w:pStyle w:val="OR"/>
        <w:numPr>
          <w:ilvl w:val="0"/>
          <w:numId w:val="0"/>
        </w:numPr>
        <w:ind w:left="360" w:hanging="360"/>
      </w:pPr>
      <w:bookmarkStart w:id="10" w:name="h.3l18frh" w:colFirst="0" w:colLast="0"/>
      <w:bookmarkStart w:id="11" w:name="_Toc12792973"/>
      <w:bookmarkStart w:id="12" w:name="_Toc12887211"/>
      <w:bookmarkStart w:id="13" w:name="_Toc12962684"/>
      <w:bookmarkStart w:id="14" w:name="_Toc12966912"/>
      <w:bookmarkStart w:id="15" w:name="_Toc25462134"/>
      <w:bookmarkEnd w:id="10"/>
      <w:r w:rsidRPr="00593D06">
        <w:t>2</w:t>
      </w:r>
      <w:r w:rsidRPr="00593D06">
        <w:tab/>
        <w:t>Миелосупрессия (анемия, тромбоцитопения или нейтропения)</w:t>
      </w:r>
      <w:bookmarkEnd w:id="11"/>
      <w:bookmarkEnd w:id="12"/>
      <w:bookmarkEnd w:id="13"/>
      <w:bookmarkEnd w:id="14"/>
      <w:bookmarkEnd w:id="15"/>
    </w:p>
    <w:p w14:paraId="72A828EA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Возможные причины из числа противотуберкул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зных препаратов: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Lzd</w:t>
      </w:r>
      <w:proofErr w:type="spellEnd"/>
    </w:p>
    <w:p w14:paraId="38369504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Другие возможные причины: AZT, </w:t>
      </w:r>
      <w:proofErr w:type="spellStart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котримоксазол</w:t>
      </w:r>
      <w:proofErr w:type="spellEnd"/>
    </w:p>
    <w:p w14:paraId="20FF859C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Для оценки того, является ли анемия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нормоцитарной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микроцитарной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или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макроцитарн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о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й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 полезны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параметром является средний объ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м эритроцитов (MCV).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Макроцитарная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анемия с большей вероятностью вызывается AZT, однако AZT может вызвать и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нормоцитарную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анемию.</w:t>
      </w:r>
    </w:p>
    <w:p w14:paraId="05B56C45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Если пациент страдает тромбоцитопенией или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нейтропенией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, она с большей вероятностью может быть вызвана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линезолидом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 Е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может вызывать и AZT, но в более редких случаях.</w:t>
      </w:r>
    </w:p>
    <w:p w14:paraId="1C074831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lastRenderedPageBreak/>
        <w:t>Миелосупрессия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очень распространена у пациентов, получающих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. В одном клиническом испытании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линезолида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приблизительно у 18% пациентов, принимавших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, возникла клинически значимая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миелосупрессия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</w:p>
    <w:p w14:paraId="5E695152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Анемия может быть вызвана острой кровопотерей (скрытое желудочно-кишечное кровотечение из-за язвы желудка).</w:t>
      </w:r>
    </w:p>
    <w:p w14:paraId="0961A89C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Анемия может развиваться и по другим причинам (ТБ, дефицит железа и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т. д.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), однако во время лечения это менее вероятно, особенно если у пациента наступает клиническое улучшение.</w:t>
      </w:r>
    </w:p>
    <w:p w14:paraId="028E18C8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bookmarkStart w:id="16" w:name="h.206ipza" w:colFirst="0" w:colLast="0"/>
      <w:bookmarkStart w:id="17" w:name="_Toc12885979"/>
      <w:bookmarkStart w:id="18" w:name="_Toc12886226"/>
      <w:bookmarkStart w:id="19" w:name="_Ref12971741"/>
      <w:bookmarkStart w:id="20" w:name="_Toc22724487"/>
      <w:bookmarkEnd w:id="16"/>
    </w:p>
    <w:p w14:paraId="2059554C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Таблица 9. Клиническое ведение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миелосупрессии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в зависимости от степени тяжести</w:t>
      </w:r>
      <w:bookmarkEnd w:id="17"/>
      <w:bookmarkEnd w:id="18"/>
      <w:bookmarkEnd w:id="19"/>
      <w:bookmarkEnd w:id="2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53"/>
        <w:gridCol w:w="1605"/>
        <w:gridCol w:w="1863"/>
        <w:gridCol w:w="2143"/>
        <w:gridCol w:w="1765"/>
        <w:gridCol w:w="516"/>
      </w:tblGrid>
      <w:tr w:rsidR="00740E2B" w:rsidRPr="00593D06" w14:paraId="54691744" w14:textId="77777777" w:rsidTr="005E685D">
        <w:trPr>
          <w:gridAfter w:val="1"/>
          <w:wAfter w:w="290" w:type="pct"/>
        </w:trPr>
        <w:tc>
          <w:tcPr>
            <w:tcW w:w="70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17A2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Степень тяжести*</w:t>
            </w:r>
          </w:p>
        </w:tc>
        <w:tc>
          <w:tcPr>
            <w:tcW w:w="8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7638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Степень 1: л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гкая</w:t>
            </w:r>
          </w:p>
        </w:tc>
        <w:tc>
          <w:tcPr>
            <w:tcW w:w="10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3069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Степень 2: умеренно тяж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лая</w:t>
            </w:r>
          </w:p>
        </w:tc>
        <w:tc>
          <w:tcPr>
            <w:tcW w:w="11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25D4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Степень 3: тяж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лая</w:t>
            </w:r>
          </w:p>
        </w:tc>
        <w:tc>
          <w:tcPr>
            <w:tcW w:w="9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0F42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Степень 4: угрожающая жизни</w:t>
            </w:r>
          </w:p>
        </w:tc>
      </w:tr>
      <w:tr w:rsidR="00740E2B" w:rsidRPr="00593D06" w14:paraId="57B3A7FC" w14:textId="77777777" w:rsidTr="005E685D">
        <w:trPr>
          <w:gridAfter w:val="1"/>
          <w:wAfter w:w="290" w:type="pct"/>
        </w:trPr>
        <w:tc>
          <w:tcPr>
            <w:tcW w:w="70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5FB2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Анемия</w:t>
            </w:r>
          </w:p>
        </w:tc>
        <w:tc>
          <w:tcPr>
            <w:tcW w:w="8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214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10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5 - 9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5 г/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дл</w:t>
            </w:r>
            <w:proofErr w:type="spellEnd"/>
          </w:p>
        </w:tc>
        <w:tc>
          <w:tcPr>
            <w:tcW w:w="10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A28A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9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4 - 8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0 г/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дл</w:t>
            </w:r>
            <w:proofErr w:type="spellEnd"/>
          </w:p>
        </w:tc>
        <w:tc>
          <w:tcPr>
            <w:tcW w:w="11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5F80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7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9 - 6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5 г/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дл</w:t>
            </w:r>
            <w:proofErr w:type="spellEnd"/>
          </w:p>
        </w:tc>
        <w:tc>
          <w:tcPr>
            <w:tcW w:w="9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8366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&lt; 6</w:t>
            </w:r>
            <w:proofErr w:type="gramEnd"/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5 г/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дл</w:t>
            </w:r>
            <w:proofErr w:type="spellEnd"/>
          </w:p>
        </w:tc>
      </w:tr>
      <w:tr w:rsidR="00740E2B" w:rsidRPr="00593D06" w14:paraId="6B03DAB1" w14:textId="77777777" w:rsidTr="005E685D">
        <w:trPr>
          <w:gridAfter w:val="1"/>
          <w:wAfter w:w="290" w:type="pct"/>
        </w:trPr>
        <w:tc>
          <w:tcPr>
            <w:tcW w:w="70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56C6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Снижение кол-ва тромбоцитов</w:t>
            </w:r>
          </w:p>
        </w:tc>
        <w:tc>
          <w:tcPr>
            <w:tcW w:w="8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B6CF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99 999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75 000   /мм³</w:t>
            </w:r>
          </w:p>
        </w:tc>
        <w:tc>
          <w:tcPr>
            <w:tcW w:w="10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E49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74 999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50 000   /мм³</w:t>
            </w:r>
          </w:p>
        </w:tc>
        <w:tc>
          <w:tcPr>
            <w:tcW w:w="11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2478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49 999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20 000 /мм³</w:t>
            </w:r>
          </w:p>
        </w:tc>
        <w:tc>
          <w:tcPr>
            <w:tcW w:w="9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C35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&lt; 20</w:t>
            </w:r>
            <w:proofErr w:type="gram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 000 /мм³</w:t>
            </w:r>
          </w:p>
        </w:tc>
      </w:tr>
      <w:tr w:rsidR="00740E2B" w:rsidRPr="00593D06" w14:paraId="34C96668" w14:textId="77777777" w:rsidTr="005E685D">
        <w:trPr>
          <w:gridAfter w:val="1"/>
          <w:wAfter w:w="290" w:type="pct"/>
          <w:trHeight w:val="25"/>
        </w:trPr>
        <w:tc>
          <w:tcPr>
            <w:tcW w:w="70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B31D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Снижение кол-ва лейкоцитов</w:t>
            </w:r>
          </w:p>
        </w:tc>
        <w:tc>
          <w:tcPr>
            <w:tcW w:w="8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07E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fr-CH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&lt;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НГН</w:t>
            </w:r>
            <w:proofErr w:type="gramEnd"/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3000/мм³</w:t>
            </w:r>
            <w:r w:rsidRPr="00593D06">
              <w:rPr>
                <w:rFonts w:asciiTheme="minorHAnsi" w:hAnsiTheme="minorHAnsi" w:cstheme="minorHAnsi"/>
                <w:sz w:val="22"/>
                <w:vertAlign w:val="superscript"/>
                <w:lang w:val="ru-RU" w:eastAsia="fr-CH"/>
              </w:rPr>
              <w:t xml:space="preserve"> </w:t>
            </w:r>
          </w:p>
        </w:tc>
        <w:tc>
          <w:tcPr>
            <w:tcW w:w="10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BEE6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fr-CH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&lt;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3000</w:t>
            </w:r>
            <w:proofErr w:type="gramEnd"/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 xml:space="preserve">2000/мм³ </w:t>
            </w:r>
          </w:p>
        </w:tc>
        <w:tc>
          <w:tcPr>
            <w:tcW w:w="11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7969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fr-CH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&lt;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2000</w:t>
            </w:r>
            <w:proofErr w:type="gramEnd"/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1000/мм³</w:t>
            </w:r>
          </w:p>
        </w:tc>
        <w:tc>
          <w:tcPr>
            <w:tcW w:w="9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94BA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vertAlign w:val="superscript"/>
                <w:lang w:val="ru-RU" w:eastAsia="fr-CH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&lt;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1000</w:t>
            </w:r>
            <w:proofErr w:type="gramEnd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/мм³</w:t>
            </w:r>
          </w:p>
        </w:tc>
      </w:tr>
      <w:tr w:rsidR="00740E2B" w:rsidRPr="00593D06" w14:paraId="43102815" w14:textId="77777777" w:rsidTr="005E685D">
        <w:trPr>
          <w:gridAfter w:val="1"/>
          <w:wAfter w:w="290" w:type="pct"/>
          <w:trHeight w:val="25"/>
        </w:trPr>
        <w:tc>
          <w:tcPr>
            <w:tcW w:w="70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7E85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Пониженное абсолютное число нейтрофилов</w:t>
            </w:r>
          </w:p>
        </w:tc>
        <w:tc>
          <w:tcPr>
            <w:tcW w:w="8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8CE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1500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1000/мм³</w:t>
            </w:r>
          </w:p>
        </w:tc>
        <w:tc>
          <w:tcPr>
            <w:tcW w:w="10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886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999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750/мм³</w:t>
            </w:r>
          </w:p>
        </w:tc>
        <w:tc>
          <w:tcPr>
            <w:tcW w:w="11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AA24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749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500/мм³</w:t>
            </w:r>
          </w:p>
        </w:tc>
        <w:tc>
          <w:tcPr>
            <w:tcW w:w="9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EEEF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&lt;</w:t>
            </w:r>
            <w:r>
              <w:rPr>
                <w:rFonts w:asciiTheme="minorHAnsi" w:hAnsiTheme="minorHAnsi" w:cstheme="minorHAnsi"/>
                <w:sz w:val="22"/>
                <w:lang w:val="ru-RU" w:eastAsia="fr-CH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500</w:t>
            </w:r>
            <w:proofErr w:type="gramEnd"/>
            <w:r w:rsidRPr="00593D06">
              <w:rPr>
                <w:rFonts w:asciiTheme="minorHAnsi" w:hAnsiTheme="minorHAnsi" w:cstheme="minorHAnsi"/>
                <w:sz w:val="22"/>
                <w:lang w:val="ru-RU" w:eastAsia="fr-CH"/>
              </w:rPr>
              <w:t>/мм³</w:t>
            </w:r>
          </w:p>
        </w:tc>
      </w:tr>
      <w:tr w:rsidR="00740E2B" w:rsidRPr="00B64762" w14:paraId="3D14BC55" w14:textId="77777777" w:rsidTr="005E685D">
        <w:trPr>
          <w:gridAfter w:val="1"/>
          <w:wAfter w:w="290" w:type="pct"/>
          <w:trHeight w:val="2399"/>
        </w:trPr>
        <w:tc>
          <w:tcPr>
            <w:tcW w:w="70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7EA0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Действие</w:t>
            </w:r>
          </w:p>
        </w:tc>
        <w:tc>
          <w:tcPr>
            <w:tcW w:w="8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A78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Тщательный контроль, рассмотреть вопрос о снижении дозы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/>
              </w:rPr>
              <w:t>Lzd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(300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мг в день или 600 мг три раза в день).</w:t>
            </w:r>
          </w:p>
          <w:p w14:paraId="69A3B2F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101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A904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Тщательный контроль, рассмотреть вопрос о снижении дозы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/>
              </w:rPr>
              <w:t>Lzd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(300 мг в день или 600 мг три раза в день). </w:t>
            </w:r>
          </w:p>
          <w:p w14:paraId="285EEA20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При 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нейтропении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-й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степени немедленно отменить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/>
              </w:rPr>
              <w:t>Lzd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. </w:t>
            </w:r>
          </w:p>
        </w:tc>
        <w:tc>
          <w:tcPr>
            <w:tcW w:w="11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A823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Немедленно отменить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/>
              </w:rPr>
              <w:t>Lzd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. </w:t>
            </w:r>
          </w:p>
          <w:p w14:paraId="6A6730B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</w:p>
          <w:p w14:paraId="13C59D54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При 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нейтропении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3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-й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степени рассмотреть вопрос о назначении эритропоэтина (по возможности). </w:t>
            </w:r>
          </w:p>
          <w:p w14:paraId="1F314AC0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После снижения токсичности до 1 степени снова назначить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/>
              </w:rPr>
              <w:t>Lzd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в сниженной дозе.</w:t>
            </w:r>
          </w:p>
        </w:tc>
        <w:tc>
          <w:tcPr>
            <w:tcW w:w="95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7A2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Немедленно отменить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/>
              </w:rPr>
              <w:t>Lzd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. Рассмотреть вопрос о гемотрансфузии или назначении эритропоэтина. После снижения токсичности до 1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-й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степени снова назначить в сниженной дозе.</w:t>
            </w:r>
          </w:p>
        </w:tc>
      </w:tr>
      <w:tr w:rsidR="00740E2B" w:rsidRPr="00B64762" w14:paraId="45A0B77A" w14:textId="77777777" w:rsidTr="005E685D">
        <w:trPr>
          <w:trHeight w:val="14"/>
        </w:trPr>
        <w:tc>
          <w:tcPr>
            <w:tcW w:w="5000" w:type="pct"/>
            <w:gridSpan w:val="6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D44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* 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См.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: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NIAID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Division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of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Microbiology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and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Infectious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Diseases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,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severity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scale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[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О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тделение микробиологии и инфекционных болезней Национального института аллергии и инфекционных болезней США (NIAID), шкала степени тяжести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],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Nov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-2007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.</w:t>
            </w:r>
          </w:p>
        </w:tc>
      </w:tr>
    </w:tbl>
    <w:p w14:paraId="41AB9272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</w:pPr>
    </w:p>
    <w:p w14:paraId="6E1DF20F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>Предлагаемая стратегия ведения:</w:t>
      </w:r>
    </w:p>
    <w:p w14:paraId="0DDC10B4" w14:textId="77777777" w:rsidR="00740E2B" w:rsidRPr="00593D06" w:rsidRDefault="00740E2B" w:rsidP="00740E2B">
      <w:pPr>
        <w:pStyle w:val="ListNumber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При 3 или 4 степени немедленно отменить препарат, вызывающий НЯ; при 1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-й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 2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-й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степени рассмотреть вопрос о снижении дозы.</w:t>
      </w:r>
    </w:p>
    <w:p w14:paraId="4E79888E" w14:textId="77777777" w:rsidR="00740E2B" w:rsidRPr="00593D06" w:rsidRDefault="00740E2B" w:rsidP="00740E2B">
      <w:pPr>
        <w:pStyle w:val="ListNumber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lastRenderedPageBreak/>
        <w:t xml:space="preserve">При подозрении на то, что анемия на фоне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пр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ма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линезолида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сопровождается железодефицитной анемией, следует определить запасы железа в организме, а при диагностировании дефицита железа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провести соответствующее лечение.  Если анализ на дефицит железа провести нельзя, можно провести эмпирическую терапию дефицита железа.  Следует учесть, что при пероральном при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ме железо может связываться с FQ и снижать его всасывание.  Препараты железа и FQ следует принимать с интервалом не менее 3 часов.   </w:t>
      </w:r>
    </w:p>
    <w:p w14:paraId="27788E26" w14:textId="77777777" w:rsidR="00740E2B" w:rsidRPr="00593D06" w:rsidRDefault="00740E2B" w:rsidP="00740E2B">
      <w:pPr>
        <w:pStyle w:val="ListNumber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Необходимо регулярно проводить общий анализ крови.</w:t>
      </w:r>
    </w:p>
    <w:p w14:paraId="56F2041F" w14:textId="77777777" w:rsidR="00740E2B" w:rsidRPr="00593D06" w:rsidRDefault="00740E2B" w:rsidP="00740E2B">
      <w:pPr>
        <w:pStyle w:val="ListNumber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При доступности эритропоэтина следует рассмотреть вопрос о его использовании при анемии 3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-й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степени. (Большинство программ ведени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я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анемии, обусловленной токсическим действием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линезолида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 не предполагает применение эритропоэтина, однако, согласно отдельным свидетельствам, да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 хорошие результаты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)</w:t>
      </w:r>
    </w:p>
    <w:p w14:paraId="1D94FB92" w14:textId="77777777" w:rsidR="00740E2B" w:rsidRPr="00593D06" w:rsidRDefault="00740E2B" w:rsidP="00740E2B">
      <w:pPr>
        <w:pStyle w:val="ListNumber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При тяж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лой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миелосупрессии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необходимо госпитализировать пациента и рассмотреть вопрос о гемотрансфузии (или применении эритропоэтина). </w:t>
      </w:r>
    </w:p>
    <w:p w14:paraId="7783CF80" w14:textId="77777777" w:rsidR="00740E2B" w:rsidRPr="00593D06" w:rsidRDefault="00740E2B" w:rsidP="00740E2B">
      <w:pPr>
        <w:pStyle w:val="ListNumber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В случае окончательной отмены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линезолида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следует рассмотреть назначение дополнительных противотуберкул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зных препаратов.</w:t>
      </w:r>
    </w:p>
    <w:p w14:paraId="16BC5BF0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45"/>
      </w:tblGrid>
      <w:tr w:rsidR="00740E2B" w:rsidRPr="00593D06" w14:paraId="02030D5E" w14:textId="77777777" w:rsidTr="005E685D">
        <w:trPr>
          <w:trHeight w:val="577"/>
        </w:trPr>
        <w:tc>
          <w:tcPr>
            <w:tcW w:w="5000" w:type="pct"/>
            <w:shd w:val="clear" w:color="auto" w:fill="806000" w:themeFill="accent4" w:themeFillShade="80"/>
            <w:vAlign w:val="center"/>
          </w:tcPr>
          <w:p w14:paraId="531FB22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lang w:val="ru-RU"/>
              </w:rPr>
              <w:t>Эритропоэтин (EPO)</w:t>
            </w:r>
          </w:p>
        </w:tc>
      </w:tr>
      <w:tr w:rsidR="00740E2B" w:rsidRPr="00D61A91" w14:paraId="742757A5" w14:textId="77777777" w:rsidTr="005E685D">
        <w:trPr>
          <w:trHeight w:val="1639"/>
        </w:trPr>
        <w:tc>
          <w:tcPr>
            <w:tcW w:w="5000" w:type="pct"/>
            <w:vAlign w:val="center"/>
          </w:tcPr>
          <w:p w14:paraId="4A247849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Лечение эритропоэтином не показано пациентам, которым требуется немедленная коррекция анемии (4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-я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степень). В этом случае следует рассмотреть возможность гемотрансфузии. Для оценки эффекта лечения следует еженедельно проводить общий анализ крови. Перед началом терапии необходимо добиться достаточного контроля над артериальным давлением, 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и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необходимо 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наблюдать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 xml:space="preserve">за ним 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во время терапии. В любом случае лечение эритропоэтином следует отменить при уровне гемоглобина более 12 г/дл. Эритропоэтин неэффективен при существенном дефиците железа. </w:t>
            </w:r>
          </w:p>
        </w:tc>
      </w:tr>
      <w:tr w:rsidR="00740E2B" w:rsidRPr="00593D06" w14:paraId="35200531" w14:textId="77777777" w:rsidTr="005E685D">
        <w:trPr>
          <w:trHeight w:val="46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5A3E9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Противопоказания</w:t>
            </w:r>
          </w:p>
        </w:tc>
      </w:tr>
      <w:tr w:rsidR="00740E2B" w:rsidRPr="00593D06" w14:paraId="0873B166" w14:textId="77777777" w:rsidTr="005E685D">
        <w:trPr>
          <w:trHeight w:val="1877"/>
        </w:trPr>
        <w:tc>
          <w:tcPr>
            <w:tcW w:w="5000" w:type="pct"/>
            <w:vAlign w:val="center"/>
          </w:tcPr>
          <w:p w14:paraId="2873F694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Лечение эритропоэтином следует проводить с осторожностью при наличии следующих факторов:</w:t>
            </w:r>
          </w:p>
          <w:p w14:paraId="03C75413" w14:textId="77777777" w:rsidR="00740E2B" w:rsidRPr="00593D06" w:rsidRDefault="00740E2B" w:rsidP="00740E2B">
            <w:pPr>
              <w:pStyle w:val="Table-text"/>
              <w:numPr>
                <w:ilvl w:val="0"/>
                <w:numId w:val="20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Отсутствие лечения, недостаточное лечение или недостаточный контроль над гипертензией</w:t>
            </w:r>
          </w:p>
          <w:p w14:paraId="10F11B3F" w14:textId="77777777" w:rsidR="00740E2B" w:rsidRPr="00593D06" w:rsidRDefault="00740E2B" w:rsidP="00740E2B">
            <w:pPr>
              <w:pStyle w:val="Table-text"/>
              <w:numPr>
                <w:ilvl w:val="0"/>
                <w:numId w:val="20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Эпилепсия</w:t>
            </w:r>
          </w:p>
          <w:p w14:paraId="0CAEF829" w14:textId="77777777" w:rsidR="00740E2B" w:rsidRPr="00593D06" w:rsidRDefault="00740E2B" w:rsidP="00740E2B">
            <w:pPr>
              <w:pStyle w:val="Table-text"/>
              <w:numPr>
                <w:ilvl w:val="0"/>
                <w:numId w:val="20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Тромбоцитоз</w:t>
            </w:r>
          </w:p>
          <w:p w14:paraId="2F73002E" w14:textId="77777777" w:rsidR="00740E2B" w:rsidRPr="00593D06" w:rsidRDefault="00740E2B" w:rsidP="00740E2B">
            <w:pPr>
              <w:pStyle w:val="Table-text"/>
              <w:numPr>
                <w:ilvl w:val="0"/>
                <w:numId w:val="20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Хроническая печеночная недостаточность</w:t>
            </w:r>
          </w:p>
          <w:p w14:paraId="69DAC2E5" w14:textId="77777777" w:rsidR="00740E2B" w:rsidRPr="00593D06" w:rsidRDefault="00740E2B" w:rsidP="00740E2B">
            <w:pPr>
              <w:pStyle w:val="Table-text"/>
              <w:numPr>
                <w:ilvl w:val="0"/>
                <w:numId w:val="20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Гиперкалиемия</w:t>
            </w:r>
            <w:proofErr w:type="spellEnd"/>
          </w:p>
        </w:tc>
      </w:tr>
      <w:tr w:rsidR="00740E2B" w:rsidRPr="00593D06" w14:paraId="35D2481E" w14:textId="77777777" w:rsidTr="005E685D">
        <w:trPr>
          <w:trHeight w:val="49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69403D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Форма выпуска</w:t>
            </w:r>
          </w:p>
        </w:tc>
      </w:tr>
      <w:tr w:rsidR="00740E2B" w:rsidRPr="00B64762" w14:paraId="38CF121D" w14:textId="77777777" w:rsidTr="005E685D">
        <w:trPr>
          <w:trHeight w:val="633"/>
        </w:trPr>
        <w:tc>
          <w:tcPr>
            <w:tcW w:w="5000" w:type="pct"/>
            <w:vAlign w:val="center"/>
          </w:tcPr>
          <w:p w14:paraId="5F256636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Эпоэтин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альфа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предварительно наполненные шприцы по 10 000 МЕ или 40 000 МЕ/мл, хранить в условиях холодильной цепи (2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8 °С)</w:t>
            </w:r>
            <w:r>
              <w:rPr>
                <w:rFonts w:asciiTheme="minorHAnsi" w:hAnsiTheme="minorHAnsi" w:cstheme="minorHAnsi"/>
                <w:sz w:val="22"/>
                <w:lang w:val="ru-RU"/>
              </w:rPr>
              <w:t>.</w:t>
            </w:r>
          </w:p>
        </w:tc>
      </w:tr>
      <w:tr w:rsidR="00740E2B" w:rsidRPr="00593D06" w14:paraId="66BC7F83" w14:textId="77777777" w:rsidTr="005E685D">
        <w:trPr>
          <w:trHeight w:val="5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AF6BCF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Дозировка</w:t>
            </w:r>
          </w:p>
        </w:tc>
      </w:tr>
      <w:tr w:rsidR="00740E2B" w:rsidRPr="00B64762" w14:paraId="5DB22AD6" w14:textId="77777777" w:rsidTr="005E685D">
        <w:trPr>
          <w:trHeight w:val="633"/>
        </w:trPr>
        <w:tc>
          <w:tcPr>
            <w:tcW w:w="5000" w:type="pct"/>
            <w:vAlign w:val="center"/>
          </w:tcPr>
          <w:p w14:paraId="6874A386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/>
              </w:rPr>
            </w:pP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>Эпоэтин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/>
              </w:rPr>
              <w:t xml:space="preserve"> альфа: 150 МЕ/кг три раза в неделю или 450 МЕ/кг один раз в неделю, подкожно или внутривенно.</w:t>
            </w:r>
          </w:p>
        </w:tc>
      </w:tr>
    </w:tbl>
    <w:p w14:paraId="172247CF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14:paraId="1929918A" w14:textId="7D88B0C9" w:rsidR="00740E2B" w:rsidRPr="00593D06" w:rsidRDefault="00740E2B" w:rsidP="00740E2B">
      <w:pPr>
        <w:pStyle w:val="OR"/>
        <w:numPr>
          <w:ilvl w:val="0"/>
          <w:numId w:val="0"/>
        </w:numPr>
        <w:ind w:left="360" w:hanging="360"/>
      </w:pPr>
      <w:bookmarkStart w:id="21" w:name="h.4k668n3" w:colFirst="0" w:colLast="0"/>
      <w:bookmarkStart w:id="22" w:name="_Toc12792974"/>
      <w:bookmarkStart w:id="23" w:name="_Toc12887213"/>
      <w:bookmarkStart w:id="24" w:name="_Toc12962686"/>
      <w:bookmarkStart w:id="25" w:name="_Toc12966914"/>
      <w:bookmarkStart w:id="26" w:name="_Toc25462135"/>
      <w:bookmarkEnd w:id="21"/>
      <w:r w:rsidRPr="00593D06">
        <w:t>3</w:t>
      </w:r>
      <w:r w:rsidRPr="00593D06">
        <w:tab/>
        <w:t>Удлинение QT-интервала</w:t>
      </w:r>
      <w:bookmarkEnd w:id="22"/>
      <w:bookmarkEnd w:id="23"/>
      <w:bookmarkEnd w:id="24"/>
      <w:bookmarkEnd w:id="25"/>
      <w:bookmarkEnd w:id="26"/>
    </w:p>
    <w:p w14:paraId="6AC11D98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>Возможные причины из числа противотуберкул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>е</w:t>
      </w: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 xml:space="preserve">зных препаратов: </w:t>
      </w:r>
      <w:proofErr w:type="spellStart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>Cfz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 xml:space="preserve">, </w:t>
      </w:r>
      <w:proofErr w:type="spellStart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>Bdq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 xml:space="preserve">, 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>Mfx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 xml:space="preserve">, </w:t>
      </w:r>
      <w:proofErr w:type="spellStart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>Dlm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 xml:space="preserve">, </w:t>
      </w:r>
      <w:proofErr w:type="spellStart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>Lfx</w:t>
      </w:r>
      <w:proofErr w:type="spellEnd"/>
    </w:p>
    <w:p w14:paraId="0D992E7B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</w:pPr>
    </w:p>
    <w:p w14:paraId="4898EB7E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 w:eastAsia="ko-KR"/>
        </w:rPr>
        <w:t xml:space="preserve">Другие возможные причины: </w:t>
      </w:r>
    </w:p>
    <w:p w14:paraId="2D8F0D34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 xml:space="preserve">Удлинение интервала QT могут вызвать многие другие препараты. К ним относятся: эритромицин,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кларитромицин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 xml:space="preserve">,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хинидин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 xml:space="preserve">,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кетоконазол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 xml:space="preserve">, флуконазол и антипсихотики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–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 xml:space="preserve"> все они сопряжены с 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lastRenderedPageBreak/>
        <w:t>определ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 xml:space="preserve">нным риском, в том числе галоперидол,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хлорпромазин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 xml:space="preserve"> и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рисперидон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. Удлинение интервала QT также могут вызвать многие противорвотные средства (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ондансетрон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/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гранисетрон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 xml:space="preserve">,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домперидон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 xml:space="preserve">), метадон и некоторые антиретровирусные препараты, а также генетические факторы, в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т. ч.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 xml:space="preserve"> синдром удлин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  <w:t>нного интервала QT и гипотиреоз.</w:t>
      </w:r>
    </w:p>
    <w:p w14:paraId="63FA41DB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 w:eastAsia="ko-KR"/>
        </w:rPr>
      </w:pPr>
    </w:p>
    <w:p w14:paraId="12BD50B8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При наличии у пациента клинических симптомов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кардиотоксичности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(тахикардии, обморока, сердцебиения, слабости или головокружения) необходимо проверить ЭКГ. Следует проверить интервал QT и исключить аритмию.</w:t>
      </w:r>
    </w:p>
    <w:p w14:paraId="03CE5460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QTc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рассчитывается по формуле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Fridericia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 которая позволяет ввести поправку на частоту сердечных сокращений и характеризуется большей точностью при малой и большой частоте сердечных сокращений, чем другие поправочные формулы.</w:t>
      </w:r>
    </w:p>
    <w:p w14:paraId="1D879CD3" w14:textId="77777777" w:rsidR="00740E2B" w:rsidRDefault="00740E2B" w:rsidP="00740E2B">
      <w:pPr>
        <w:pStyle w:val="ListBullet"/>
        <w:numPr>
          <w:ilvl w:val="0"/>
          <w:numId w:val="0"/>
        </w:numPr>
        <w:rPr>
          <w:rFonts w:asciiTheme="minorHAnsi" w:hAnsiTheme="minorHAnsi"/>
          <w:szCs w:val="22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QTcF</m:t>
          </m:r>
          <m:r>
            <m:rPr>
              <m:sty m:val="p"/>
            </m:rPr>
            <w:rPr>
              <w:rFonts w:ascii="Cambria Math" w:eastAsia="Cambria" w:hAnsi="Cambria Math"/>
            </w:rPr>
            <m:t xml:space="preserve">= </m:t>
          </m:r>
          <m:f>
            <m:fPr>
              <m:ctrlPr>
                <w:rPr>
                  <w:rFonts w:ascii="Cambria Math" w:eastAsia="Cambria" w:hAnsi="Cambria Math"/>
                  <w:szCs w:val="22"/>
                  <w:lang w:val="en-US"/>
                </w:rPr>
              </m:ctrlPr>
            </m:fPr>
            <m:num>
              <m:r>
                <w:rPr>
                  <w:rFonts w:ascii="Cambria Math" w:eastAsia="Cambria" w:hAnsi="Cambria Math"/>
                </w:rPr>
                <m:t>QT</m:t>
              </m:r>
            </m:num>
            <m:den>
              <m:rad>
                <m:radPr>
                  <m:ctrlPr>
                    <w:rPr>
                      <w:rFonts w:ascii="Cambria Math" w:eastAsia="Cambria" w:hAnsi="Cambria Math"/>
                      <w:szCs w:val="22"/>
                      <w:lang w:val="en-US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Cambria" w:hAnsi="Cambria Math"/>
                    </w:rPr>
                    <m:t>3</m:t>
                  </m:r>
                </m:deg>
                <m:e>
                  <m:r>
                    <w:rPr>
                      <w:rFonts w:ascii="Cambria Math" w:eastAsia="Cambria" w:hAnsi="Cambria Math"/>
                    </w:rPr>
                    <m:t>RR</m:t>
                  </m:r>
                </m:e>
              </m:rad>
            </m:den>
          </m:f>
        </m:oMath>
      </m:oMathPara>
    </w:p>
    <w:p w14:paraId="76981C19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Где:</w:t>
      </w:r>
    </w:p>
    <w:p w14:paraId="447AD5EE" w14:textId="77777777" w:rsidR="00740E2B" w:rsidRPr="00593D06" w:rsidRDefault="00740E2B" w:rsidP="00740E2B">
      <w:pPr>
        <w:spacing w:line="240" w:lineRule="auto"/>
        <w:ind w:left="284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скорректированный интервал QT</w:t>
      </w:r>
    </w:p>
    <w:p w14:paraId="376DE633" w14:textId="77777777" w:rsidR="00740E2B" w:rsidRPr="00593D06" w:rsidRDefault="00740E2B" w:rsidP="00740E2B">
      <w:pPr>
        <w:spacing w:line="240" w:lineRule="auto"/>
        <w:ind w:left="284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QT 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время между началом комплекса QRS и концом зубца Т</w:t>
      </w:r>
    </w:p>
    <w:p w14:paraId="0E250B19" w14:textId="77777777" w:rsidR="00740E2B" w:rsidRPr="00593D06" w:rsidRDefault="00740E2B" w:rsidP="00740E2B">
      <w:pPr>
        <w:spacing w:line="240" w:lineRule="auto"/>
        <w:ind w:left="284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RR 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время между началом одного комплекса QRS и началом следующего комплекса QRS</w:t>
      </w:r>
    </w:p>
    <w:p w14:paraId="3E276605" w14:textId="77777777" w:rsidR="00740E2B" w:rsidRPr="00593D06" w:rsidRDefault="00740E2B" w:rsidP="00740E2B">
      <w:pPr>
        <w:spacing w:line="240" w:lineRule="auto"/>
        <w:ind w:left="284"/>
        <w:rPr>
          <w:rFonts w:asciiTheme="minorHAnsi" w:hAnsiTheme="minorHAnsi" w:cstheme="minorHAnsi"/>
          <w:sz w:val="22"/>
          <w:szCs w:val="22"/>
          <w:lang w:val="ru-RU"/>
        </w:rPr>
      </w:pPr>
    </w:p>
    <w:p w14:paraId="0881A08A" w14:textId="6CE9DFF6" w:rsidR="00740E2B" w:rsidRPr="00593D06" w:rsidRDefault="00740E2B" w:rsidP="00740E2B">
      <w:pPr>
        <w:pStyle w:val="Tabletext0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lang w:val="ru-RU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559E9" wp14:editId="0820C9C9">
                <wp:simplePos x="0" y="0"/>
                <wp:positionH relativeFrom="column">
                  <wp:posOffset>3083560</wp:posOffset>
                </wp:positionH>
                <wp:positionV relativeFrom="paragraph">
                  <wp:posOffset>2638425</wp:posOffset>
                </wp:positionV>
                <wp:extent cx="577850" cy="126365"/>
                <wp:effectExtent l="127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507C5" w14:textId="77777777" w:rsidR="00740E2B" w:rsidRPr="00CF673D" w:rsidRDefault="00740E2B" w:rsidP="00740E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 xml:space="preserve">Интервал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QT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559E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42.8pt;margin-top:207.75pt;width:45.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" stroked="f">
                <v:textbox inset="0,0,0,0">
                  <w:txbxContent>
                    <w:p w14:paraId="6BE507C5" w14:textId="77777777" w:rsidR="00740E2B" w:rsidRPr="00CF673D" w:rsidRDefault="00740E2B" w:rsidP="00740E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  <w:lang w:val="ru-RU"/>
                        </w:rPr>
                        <w:t xml:space="preserve">Интервал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QT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7204E" wp14:editId="5BF7DB00">
                <wp:simplePos x="0" y="0"/>
                <wp:positionH relativeFrom="column">
                  <wp:posOffset>1978660</wp:posOffset>
                </wp:positionH>
                <wp:positionV relativeFrom="paragraph">
                  <wp:posOffset>2230120</wp:posOffset>
                </wp:positionV>
                <wp:extent cx="577850" cy="126365"/>
                <wp:effectExtent l="1270" t="1270" r="190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5B96B" w14:textId="77777777" w:rsidR="00740E2B" w:rsidRPr="00CF673D" w:rsidRDefault="00740E2B" w:rsidP="00740E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 xml:space="preserve">Интервал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204E" id="Text Box 13" o:spid="_x0000_s1027" type="#_x0000_t202" style="position:absolute;left:0;text-align:left;margin-left:155.8pt;margin-top:175.6pt;width:45.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" stroked="f">
                <v:textbox inset="0,0,0,0">
                  <w:txbxContent>
                    <w:p w14:paraId="4DC5B96B" w14:textId="77777777" w:rsidR="00740E2B" w:rsidRPr="00CF673D" w:rsidRDefault="00740E2B" w:rsidP="00740E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  <w:lang w:val="ru-RU"/>
                        </w:rPr>
                        <w:t xml:space="preserve">Интервал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PR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F0FF4" wp14:editId="56F00D76">
                <wp:simplePos x="0" y="0"/>
                <wp:positionH relativeFrom="column">
                  <wp:posOffset>2421890</wp:posOffset>
                </wp:positionH>
                <wp:positionV relativeFrom="paragraph">
                  <wp:posOffset>1449070</wp:posOffset>
                </wp:positionV>
                <wp:extent cx="274955" cy="161925"/>
                <wp:effectExtent l="0" t="127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904F3" w14:textId="77777777" w:rsidR="00740E2B" w:rsidRPr="00CF673D" w:rsidRDefault="00740E2B" w:rsidP="00740E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 xml:space="preserve">Сегмент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F0FF4" id="Text Box 12" o:spid="_x0000_s1028" type="#_x0000_t202" style="position:absolute;left:0;text-align:left;margin-left:190.7pt;margin-top:114.1pt;width:21.6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" stroked="f">
                <v:textbox inset="0,0,0,0">
                  <w:txbxContent>
                    <w:p w14:paraId="503904F3" w14:textId="77777777" w:rsidR="00740E2B" w:rsidRPr="00CF673D" w:rsidRDefault="00740E2B" w:rsidP="00740E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  <w:lang w:val="ru-RU"/>
                        </w:rPr>
                        <w:t xml:space="preserve">Сегмент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PR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BF48" wp14:editId="38496DDE">
                <wp:simplePos x="0" y="0"/>
                <wp:positionH relativeFrom="column">
                  <wp:posOffset>3132455</wp:posOffset>
                </wp:positionH>
                <wp:positionV relativeFrom="paragraph">
                  <wp:posOffset>1350645</wp:posOffset>
                </wp:positionV>
                <wp:extent cx="380365" cy="161925"/>
                <wp:effectExtent l="2540" t="0" r="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E67D9" w14:textId="77777777" w:rsidR="00740E2B" w:rsidRPr="00CF673D" w:rsidRDefault="00740E2B" w:rsidP="00740E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 xml:space="preserve">Сегмент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BF48" id="Text Box 11" o:spid="_x0000_s1029" type="#_x0000_t202" style="position:absolute;left:0;text-align:left;margin-left:246.65pt;margin-top:106.35pt;width:29.9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" stroked="f">
                <v:textbox inset="0,0,0,0">
                  <w:txbxContent>
                    <w:p w14:paraId="5F9E67D9" w14:textId="77777777" w:rsidR="00740E2B" w:rsidRPr="00CF673D" w:rsidRDefault="00740E2B" w:rsidP="00740E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  <w:lang w:val="ru-RU"/>
                        </w:rPr>
                        <w:t xml:space="preserve">Сегмент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E1D79" wp14:editId="7AB48641">
                <wp:simplePos x="0" y="0"/>
                <wp:positionH relativeFrom="column">
                  <wp:posOffset>2696845</wp:posOffset>
                </wp:positionH>
                <wp:positionV relativeFrom="paragraph">
                  <wp:posOffset>0</wp:posOffset>
                </wp:positionV>
                <wp:extent cx="450215" cy="161925"/>
                <wp:effectExtent l="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8877D" w14:textId="77777777" w:rsidR="00740E2B" w:rsidRPr="00CF673D" w:rsidRDefault="00740E2B" w:rsidP="00740E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F673D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>Компле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ru-RU"/>
                              </w:rPr>
                              <w:t xml:space="preserve">кс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QRS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E1D79" id="Text Box 10" o:spid="_x0000_s1030" type="#_x0000_t202" style="position:absolute;left:0;text-align:left;margin-left:212.35pt;margin-top:0;width:35.4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" stroked="f">
                <v:textbox inset="0,0,0,0">
                  <w:txbxContent>
                    <w:p w14:paraId="19A8877D" w14:textId="77777777" w:rsidR="00740E2B" w:rsidRPr="00CF673D" w:rsidRDefault="00740E2B" w:rsidP="00740E2B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F673D">
                        <w:rPr>
                          <w:rFonts w:ascii="Times New Roman" w:hAnsi="Times New Roman"/>
                          <w:sz w:val="12"/>
                          <w:szCs w:val="12"/>
                          <w:lang w:val="ru-RU"/>
                        </w:rPr>
                        <w:t>Компле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  <w:lang w:val="ru-RU"/>
                        </w:rPr>
                        <w:t xml:space="preserve">кс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QRS</w:t>
                      </w:r>
                    </w:p>
                  </w:txbxContent>
                </v:textbox>
              </v:shape>
            </w:pict>
          </mc:Fallback>
        </mc:AlternateContent>
      </w:r>
      <w:r w:rsidRPr="00593D06"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w:drawing>
          <wp:inline distT="0" distB="0" distL="0" distR="0" wp14:anchorId="11D102D4" wp14:editId="1A664347">
            <wp:extent cx="2955366" cy="2895871"/>
            <wp:effectExtent l="12700" t="12700" r="16510" b="12700"/>
            <wp:docPr id="694454910" name="Picture 694454910" descr="SinusRhythmLabel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552" cy="29391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F895FD" w14:textId="77777777" w:rsidR="00740E2B" w:rsidRPr="00593D06" w:rsidRDefault="00740E2B" w:rsidP="00740E2B">
      <w:pPr>
        <w:pStyle w:val="Tabletext0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22"/>
          <w:lang w:val="ru-RU"/>
        </w:rPr>
      </w:pPr>
    </w:p>
    <w:p w14:paraId="2E9EEC2B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Необходимо откалибровать аппарат ЭКГ, чтобы обеспечить соответствие следующим напряжениям и скоростям:</w:t>
      </w:r>
    </w:p>
    <w:p w14:paraId="21D6FEC5" w14:textId="77777777" w:rsidR="00740E2B" w:rsidRPr="00593D06" w:rsidRDefault="00740E2B" w:rsidP="00740E2B">
      <w:pPr>
        <w:pStyle w:val="ListParagraph"/>
        <w:tabs>
          <w:tab w:val="left" w:pos="284"/>
        </w:tabs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</w:p>
    <w:p w14:paraId="4FF89A8A" w14:textId="501C2DF4" w:rsidR="00740E2B" w:rsidRPr="00593D06" w:rsidRDefault="00740E2B" w:rsidP="00740E2B">
      <w:pPr>
        <w:pStyle w:val="Tabletext0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lang w:val="ru-RU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D8F95" wp14:editId="577F779A">
                <wp:simplePos x="0" y="0"/>
                <wp:positionH relativeFrom="column">
                  <wp:posOffset>3096895</wp:posOffset>
                </wp:positionH>
                <wp:positionV relativeFrom="paragraph">
                  <wp:posOffset>228600</wp:posOffset>
                </wp:positionV>
                <wp:extent cx="1396365" cy="34163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3901B" w14:textId="77777777" w:rsidR="00740E2B" w:rsidRPr="0022200C" w:rsidRDefault="00740E2B" w:rsidP="00740E2B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</w:pPr>
                            <w:r w:rsidRPr="0022200C"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 xml:space="preserve">Одна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>маленькая клеточка 1</w:t>
                            </w:r>
                            <w:r w:rsidRPr="0022200C"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>1 </w:t>
                            </w:r>
                            <w:r w:rsidRPr="0022200C"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 xml:space="preserve">мм соответствует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 xml:space="preserve">40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>мс</w:t>
                            </w:r>
                            <w:proofErr w:type="spellEnd"/>
                            <w:r w:rsidRPr="0022200C"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 xml:space="preserve"> времени и 0,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>1</w:t>
                            </w:r>
                            <w:r w:rsidRPr="0022200C"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 xml:space="preserve"> мВ амплитуды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8F95" id="Text Box 9" o:spid="_x0000_s1031" type="#_x0000_t202" style="position:absolute;left:0;text-align:left;margin-left:243.85pt;margin-top:18pt;width:109.95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" stroked="f">
                <v:textbox inset="0,0,0,0">
                  <w:txbxContent>
                    <w:p w14:paraId="6C43901B" w14:textId="77777777" w:rsidR="00740E2B" w:rsidRPr="0022200C" w:rsidRDefault="00740E2B" w:rsidP="00740E2B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</w:pPr>
                      <w:r w:rsidRPr="0022200C"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 xml:space="preserve">Одна </w:t>
                      </w:r>
                      <w:r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>маленькая клеточка 1</w:t>
                      </w:r>
                      <w:r w:rsidRPr="0022200C"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>×</w:t>
                      </w:r>
                      <w:r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>1 </w:t>
                      </w:r>
                      <w:r w:rsidRPr="0022200C"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 xml:space="preserve">мм соответствует </w:t>
                      </w:r>
                      <w:r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 xml:space="preserve">40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>мс</w:t>
                      </w:r>
                      <w:proofErr w:type="spellEnd"/>
                      <w:r w:rsidRPr="0022200C"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 xml:space="preserve"> времени и 0,</w:t>
                      </w:r>
                      <w:r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>1</w:t>
                      </w:r>
                      <w:r w:rsidRPr="0022200C"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 xml:space="preserve"> мВ амплитуды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A4528" wp14:editId="2D12AC52">
                <wp:simplePos x="0" y="0"/>
                <wp:positionH relativeFrom="column">
                  <wp:posOffset>718820</wp:posOffset>
                </wp:positionH>
                <wp:positionV relativeFrom="paragraph">
                  <wp:posOffset>3110865</wp:posOffset>
                </wp:positionV>
                <wp:extent cx="640715" cy="142240"/>
                <wp:effectExtent l="0" t="317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C4F5B" w14:textId="77777777" w:rsidR="00740E2B" w:rsidRPr="0022200C" w:rsidRDefault="00740E2B" w:rsidP="00740E2B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ru-RU"/>
                              </w:rPr>
                              <w:t>Время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A4528" id="Text Box 8" o:spid="_x0000_s1032" type="#_x0000_t202" style="position:absolute;left:0;text-align:left;margin-left:56.6pt;margin-top:244.95pt;width:50.4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" stroked="f">
                <v:textbox inset="0,0,0,0">
                  <w:txbxContent>
                    <w:p w14:paraId="47BC4F5B" w14:textId="77777777" w:rsidR="00740E2B" w:rsidRPr="0022200C" w:rsidRDefault="00740E2B" w:rsidP="00740E2B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2"/>
                          <w:lang w:val="ru-RU"/>
                        </w:rPr>
                        <w:t>Время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BFD73" wp14:editId="0A442899">
                <wp:simplePos x="0" y="0"/>
                <wp:positionH relativeFrom="column">
                  <wp:posOffset>180975</wp:posOffset>
                </wp:positionH>
                <wp:positionV relativeFrom="paragraph">
                  <wp:posOffset>2685415</wp:posOffset>
                </wp:positionV>
                <wp:extent cx="640715" cy="142240"/>
                <wp:effectExtent l="3810" t="0" r="3175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5B992" w14:textId="77777777" w:rsidR="00740E2B" w:rsidRPr="0022200C" w:rsidRDefault="00740E2B" w:rsidP="00740E2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ru-RU"/>
                              </w:rPr>
                            </w:pPr>
                            <w:r w:rsidRPr="0022200C"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ru-RU"/>
                              </w:rPr>
                              <w:t>Амплитуда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BFD73" id="Text Box 7" o:spid="_x0000_s1033" type="#_x0000_t202" style="position:absolute;left:0;text-align:left;margin-left:14.25pt;margin-top:211.45pt;width:50.45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" stroked="f">
                <v:textbox inset="0,0,0,0">
                  <w:txbxContent>
                    <w:p w14:paraId="2F65B992" w14:textId="77777777" w:rsidR="00740E2B" w:rsidRPr="0022200C" w:rsidRDefault="00740E2B" w:rsidP="00740E2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2"/>
                          <w:lang w:val="ru-RU"/>
                        </w:rPr>
                      </w:pPr>
                      <w:r w:rsidRPr="0022200C">
                        <w:rPr>
                          <w:rFonts w:ascii="Arial" w:hAnsi="Arial" w:cs="Arial"/>
                          <w:sz w:val="16"/>
                          <w:szCs w:val="12"/>
                          <w:lang w:val="ru-RU"/>
                        </w:rPr>
                        <w:t>Амплитуда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71085" wp14:editId="614C7CA6">
                <wp:simplePos x="0" y="0"/>
                <wp:positionH relativeFrom="column">
                  <wp:posOffset>68580</wp:posOffset>
                </wp:positionH>
                <wp:positionV relativeFrom="paragraph">
                  <wp:posOffset>358140</wp:posOffset>
                </wp:positionV>
                <wp:extent cx="944245" cy="254000"/>
                <wp:effectExtent l="0" t="3175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0D16E" w14:textId="77777777" w:rsidR="00740E2B" w:rsidRPr="0022200C" w:rsidRDefault="00740E2B" w:rsidP="00740E2B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>Контрольный импульс высотой 1 мВ (10 мм)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71085" id="Text Box 6" o:spid="_x0000_s1034" type="#_x0000_t202" style="position:absolute;left:0;text-align:left;margin-left:5.4pt;margin-top:28.2pt;width:74.3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" stroked="f">
                <v:textbox inset="0,0,0,0">
                  <w:txbxContent>
                    <w:p w14:paraId="7140D16E" w14:textId="77777777" w:rsidR="00740E2B" w:rsidRPr="0022200C" w:rsidRDefault="00740E2B" w:rsidP="00740E2B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>Контрольный импульс высотой 1 мВ (10 мм)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1C650" wp14:editId="65D379BE">
                <wp:simplePos x="0" y="0"/>
                <wp:positionH relativeFrom="column">
                  <wp:posOffset>1261745</wp:posOffset>
                </wp:positionH>
                <wp:positionV relativeFrom="paragraph">
                  <wp:posOffset>133350</wp:posOffset>
                </wp:positionV>
                <wp:extent cx="1548765" cy="331470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03FF0" w14:textId="77777777" w:rsidR="00740E2B" w:rsidRPr="0022200C" w:rsidRDefault="00740E2B" w:rsidP="00740E2B">
                            <w:pPr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</w:pPr>
                            <w:r w:rsidRPr="0022200C"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 xml:space="preserve">Одна большая клеточка 5×5 мм соответствует 0,2 секундам (200 </w:t>
                            </w:r>
                            <w:proofErr w:type="spellStart"/>
                            <w:r w:rsidRPr="0022200C"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>мс</w:t>
                            </w:r>
                            <w:proofErr w:type="spellEnd"/>
                            <w:r w:rsidRPr="0022200C">
                              <w:rPr>
                                <w:rFonts w:ascii="Arial" w:hAnsi="Arial" w:cs="Arial"/>
                                <w:sz w:val="14"/>
                                <w:szCs w:val="12"/>
                                <w:lang w:val="ru-RU"/>
                              </w:rPr>
                              <w:t>) времени и 0,5 мВ амплитуды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C650" id="Text Box 5" o:spid="_x0000_s1035" type="#_x0000_t202" style="position:absolute;left:0;text-align:left;margin-left:99.35pt;margin-top:10.5pt;width:121.95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" stroked="f">
                <v:textbox inset="0,0,0,0">
                  <w:txbxContent>
                    <w:p w14:paraId="0A903FF0" w14:textId="77777777" w:rsidR="00740E2B" w:rsidRPr="0022200C" w:rsidRDefault="00740E2B" w:rsidP="00740E2B">
                      <w:pPr>
                        <w:spacing w:line="240" w:lineRule="auto"/>
                        <w:jc w:val="left"/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</w:pPr>
                      <w:r w:rsidRPr="0022200C"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 xml:space="preserve">Одна большая клеточка 5×5 мм соответствует 0,2 секундам (200 </w:t>
                      </w:r>
                      <w:proofErr w:type="spellStart"/>
                      <w:r w:rsidRPr="0022200C"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>мс</w:t>
                      </w:r>
                      <w:proofErr w:type="spellEnd"/>
                      <w:r w:rsidRPr="0022200C">
                        <w:rPr>
                          <w:rFonts w:ascii="Arial" w:hAnsi="Arial" w:cs="Arial"/>
                          <w:sz w:val="14"/>
                          <w:szCs w:val="12"/>
                          <w:lang w:val="ru-RU"/>
                        </w:rPr>
                        <w:t>) времени и 0,5 мВ амплитуды</w:t>
                      </w:r>
                    </w:p>
                  </w:txbxContent>
                </v:textbox>
              </v:shape>
            </w:pict>
          </mc:Fallback>
        </mc:AlternateContent>
      </w:r>
      <w:r w:rsidRPr="00593D06">
        <w:rPr>
          <w:rFonts w:asciiTheme="minorHAnsi" w:hAnsiTheme="minorHAnsi" w:cstheme="minorHAnsi"/>
          <w:noProof/>
          <w:color w:val="000000" w:themeColor="text1"/>
          <w:sz w:val="22"/>
          <w:lang w:val="ru-RU" w:eastAsia="ru-RU"/>
        </w:rPr>
        <w:drawing>
          <wp:inline distT="0" distB="0" distL="0" distR="0" wp14:anchorId="602FC07A" wp14:editId="22F7DF50">
            <wp:extent cx="4609463" cy="3270885"/>
            <wp:effectExtent l="12700" t="12700" r="13970" b="18415"/>
            <wp:docPr id="583444796" name="Picture 583444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463" cy="32708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4D8B35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bookmarkStart w:id="27" w:name="h.2zbgiuw" w:colFirst="0" w:colLast="0"/>
      <w:bookmarkEnd w:id="27"/>
    </w:p>
    <w:p w14:paraId="2CE23963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Процедура измерения RR и интервала QT</w:t>
      </w:r>
    </w:p>
    <w:p w14:paraId="7DC0493A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Зарегистрировать ЭКГ в 12 отведениях:</w:t>
      </w:r>
    </w:p>
    <w:p w14:paraId="54C63419" w14:textId="77777777" w:rsidR="00740E2B" w:rsidRPr="00593D06" w:rsidRDefault="00740E2B" w:rsidP="00740E2B">
      <w:pPr>
        <w:pStyle w:val="ListBullet2"/>
        <w:numPr>
          <w:ilvl w:val="0"/>
          <w:numId w:val="21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Чтобы обеспечить отсутствие артефактов, необходимо убедиться, что во время регистрации ЭКГ в 12 отведениях пациент расслаблен. Следует использовать подходящие электроды, а кожу пациента при необходимости следует очистить.</w:t>
      </w:r>
    </w:p>
    <w:p w14:paraId="52C99100" w14:textId="77777777" w:rsidR="00740E2B" w:rsidRPr="00593D06" w:rsidRDefault="00740E2B" w:rsidP="00740E2B">
      <w:pPr>
        <w:pStyle w:val="ListBullet2"/>
        <w:numPr>
          <w:ilvl w:val="0"/>
          <w:numId w:val="21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Установить скорость разв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ртки равной 25 мм/с. Это позволит использовать стандартные процедуры калибровки и измерения интервала QT.</w:t>
      </w:r>
    </w:p>
    <w:p w14:paraId="19CC98C0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Вручную провести измерение RR и интервалов QT (эти интервалы показаны на рис.1):</w:t>
      </w:r>
    </w:p>
    <w:p w14:paraId="590CB8DE" w14:textId="77777777" w:rsidR="00740E2B" w:rsidRPr="00593D06" w:rsidRDefault="00740E2B" w:rsidP="00740E2B">
      <w:pPr>
        <w:pStyle w:val="ListBullet2"/>
        <w:numPr>
          <w:ilvl w:val="0"/>
          <w:numId w:val="22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Интервал QT следует измерить вручную, предпочтительно по показаниям одного из отведений, накладываемых на конечности, которое лучше всего показывает конец зубца Т на ЭКГ в 12 отведениях.</w:t>
      </w:r>
    </w:p>
    <w:p w14:paraId="581D028D" w14:textId="77777777" w:rsidR="00740E2B" w:rsidRPr="00593D06" w:rsidRDefault="00740E2B" w:rsidP="00740E2B">
      <w:pPr>
        <w:pStyle w:val="ListBullet3"/>
        <w:numPr>
          <w:ilvl w:val="0"/>
          <w:numId w:val="24"/>
        </w:numPr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Конец зубца Т часто лучше всего виден в отведении II или V5. Сначала следует попытаться измерить интервал QT в этих отведениях.</w:t>
      </w:r>
    </w:p>
    <w:p w14:paraId="6BF7B642" w14:textId="77777777" w:rsidR="00740E2B" w:rsidRPr="00593D06" w:rsidRDefault="00740E2B" w:rsidP="00740E2B">
      <w:pPr>
        <w:pStyle w:val="ListBullet3"/>
        <w:numPr>
          <w:ilvl w:val="0"/>
          <w:numId w:val="24"/>
        </w:numPr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Если в отведении II или V5 конец зубца Т виден плохо, то исследователь должен самостоятельно оценить, в каком отведении конец зубца Т виден лучше всего.</w:t>
      </w:r>
    </w:p>
    <w:p w14:paraId="1917F66B" w14:textId="77777777" w:rsidR="00740E2B" w:rsidRPr="00593D06" w:rsidRDefault="00740E2B" w:rsidP="00740E2B">
      <w:pPr>
        <w:pStyle w:val="ListBullet2"/>
        <w:numPr>
          <w:ilvl w:val="0"/>
          <w:numId w:val="23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Интервал QT следует измерять от начала комплекса QRS до конца зубца Т.   </w:t>
      </w:r>
    </w:p>
    <w:p w14:paraId="475524D6" w14:textId="77777777" w:rsidR="00740E2B" w:rsidRPr="00593D06" w:rsidRDefault="00740E2B" w:rsidP="00740E2B">
      <w:pPr>
        <w:pStyle w:val="ListBullet3"/>
        <w:numPr>
          <w:ilvl w:val="0"/>
          <w:numId w:val="25"/>
        </w:numPr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При нерегулярном сердечном ритме (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т. е.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фибрилляции желудочков) можно усреднить интервал QT за период 3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5 сердечных сокращений.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рассчитывается для каждых из 3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5 сокращений, затем рассчитывается среднее арифметическое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этих сокращений.</w:t>
      </w:r>
    </w:p>
    <w:p w14:paraId="287307E6" w14:textId="77777777" w:rsidR="00740E2B" w:rsidRPr="00593D06" w:rsidRDefault="00740E2B" w:rsidP="00740E2B">
      <w:pPr>
        <w:pStyle w:val="ListBullet3"/>
        <w:numPr>
          <w:ilvl w:val="0"/>
          <w:numId w:val="25"/>
        </w:numPr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Волну U, возможно соответствующую поздней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реполяризации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клеток в средней части миокарда, следует учитывать при измерении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,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только если она настолько велика, что на вид сливается с зубцом Т. На рисунке ниже показано, как определить начало зубца Q и конец зубца Т, прочертив базовую линию и касательную к ниспадающей части зубца Т. </w:t>
      </w:r>
    </w:p>
    <w:p w14:paraId="6002DA72" w14:textId="77777777" w:rsidR="00740E2B" w:rsidRPr="00593D06" w:rsidRDefault="00740E2B" w:rsidP="00740E2B">
      <w:pPr>
        <w:pStyle w:val="ListBullet3"/>
        <w:numPr>
          <w:ilvl w:val="0"/>
          <w:numId w:val="25"/>
        </w:numPr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Каждая миллиметровая (малая) горизонтальная клеточка соответствует </w:t>
      </w:r>
      <w:r w:rsidRPr="00863D0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0,04 с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(</w:t>
      </w:r>
      <w:r w:rsidRPr="00863D0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40 </w:t>
      </w:r>
      <w:proofErr w:type="spellStart"/>
      <w:r w:rsidRPr="00863D0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мс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); при этом жирные линии образуют более крупные клетки по 5 мелких клеточек и, таким образом, соответствуют интервалу </w:t>
      </w:r>
      <w:r w:rsidRPr="00863D0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0,20</w:t>
      </w: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с (</w:t>
      </w:r>
      <w:r w:rsidRPr="00863D0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200 </w:t>
      </w:r>
      <w:proofErr w:type="spellStart"/>
      <w:r w:rsidRPr="00863D0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мс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). Подсчитайте количество клеточек, приходящихся на интервал QT, а затем умножьте их количество на 40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мс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 Если начало зубца Q или конец зубца Т приходится на середину клеточки, оцените его положение до ближайшей четверти клеточки.  </w:t>
      </w:r>
    </w:p>
    <w:p w14:paraId="688323B9" w14:textId="1CCEB73C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1B89D" wp14:editId="2F9C5DFE">
                <wp:simplePos x="0" y="0"/>
                <wp:positionH relativeFrom="column">
                  <wp:posOffset>2383790</wp:posOffset>
                </wp:positionH>
                <wp:positionV relativeFrom="paragraph">
                  <wp:posOffset>1638935</wp:posOffset>
                </wp:positionV>
                <wp:extent cx="683260" cy="13208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C868F" w14:textId="77777777" w:rsidR="00740E2B" w:rsidRPr="002768F1" w:rsidRDefault="00740E2B" w:rsidP="00740E2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ru-RU"/>
                              </w:rPr>
                              <w:t>Базовая линия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1B89D" id="Text Box 4" o:spid="_x0000_s1036" type="#_x0000_t202" style="position:absolute;left:0;text-align:left;margin-left:187.7pt;margin-top:129.05pt;width:53.8pt;height:1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" stroked="f">
                <v:textbox inset="0,0,0,0">
                  <w:txbxContent>
                    <w:p w14:paraId="026C868F" w14:textId="77777777" w:rsidR="00740E2B" w:rsidRPr="002768F1" w:rsidRDefault="00740E2B" w:rsidP="00740E2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ru-RU"/>
                        </w:rPr>
                        <w:t>Базовая линия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438CC" wp14:editId="1D916D6F">
                <wp:simplePos x="0" y="0"/>
                <wp:positionH relativeFrom="column">
                  <wp:posOffset>3869055</wp:posOffset>
                </wp:positionH>
                <wp:positionV relativeFrom="paragraph">
                  <wp:posOffset>531495</wp:posOffset>
                </wp:positionV>
                <wp:extent cx="640715" cy="132080"/>
                <wp:effectExtent l="0" t="0" r="127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2EC4" w14:textId="77777777" w:rsidR="00740E2B" w:rsidRPr="002768F1" w:rsidRDefault="00740E2B" w:rsidP="00740E2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ru-RU"/>
                              </w:rPr>
                              <w:t>Касательная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438CC" id="Text Box 3" o:spid="_x0000_s1037" type="#_x0000_t202" style="position:absolute;left:0;text-align:left;margin-left:304.65pt;margin-top:41.85pt;width:50.45pt;height:1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" stroked="f">
                <v:textbox inset="0,0,0,0">
                  <w:txbxContent>
                    <w:p w14:paraId="088C2EC4" w14:textId="77777777" w:rsidR="00740E2B" w:rsidRPr="002768F1" w:rsidRDefault="00740E2B" w:rsidP="00740E2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ru-RU"/>
                        </w:rPr>
                        <w:t>Касательная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3DB2D" wp14:editId="6974F097">
                <wp:simplePos x="0" y="0"/>
                <wp:positionH relativeFrom="column">
                  <wp:posOffset>1868170</wp:posOffset>
                </wp:positionH>
                <wp:positionV relativeFrom="paragraph">
                  <wp:posOffset>244475</wp:posOffset>
                </wp:positionV>
                <wp:extent cx="640715" cy="13208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9CB13" w14:textId="77777777" w:rsidR="00740E2B" w:rsidRPr="002768F1" w:rsidRDefault="00740E2B" w:rsidP="00740E2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ru-RU"/>
                              </w:rPr>
                              <w:t xml:space="preserve">Интервал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RR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DB2D" id="Text Box 2" o:spid="_x0000_s1038" type="#_x0000_t202" style="position:absolute;left:0;text-align:left;margin-left:147.1pt;margin-top:19.25pt;width:50.45pt;height: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" stroked="f">
                <v:textbox inset="0,0,0,0">
                  <w:txbxContent>
                    <w:p w14:paraId="3E49CB13" w14:textId="77777777" w:rsidR="00740E2B" w:rsidRPr="002768F1" w:rsidRDefault="00740E2B" w:rsidP="00740E2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ru-RU"/>
                        </w:rPr>
                        <w:t xml:space="preserve">Интервал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C2ADB" wp14:editId="601B0938">
                <wp:simplePos x="0" y="0"/>
                <wp:positionH relativeFrom="column">
                  <wp:posOffset>302895</wp:posOffset>
                </wp:positionH>
                <wp:positionV relativeFrom="paragraph">
                  <wp:posOffset>1402715</wp:posOffset>
                </wp:positionV>
                <wp:extent cx="640715" cy="236220"/>
                <wp:effectExtent l="1905" t="127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179D7" w14:textId="77777777" w:rsidR="00740E2B" w:rsidRPr="007D1640" w:rsidRDefault="00740E2B" w:rsidP="00740E2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 w:rsidRPr="007D1640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ru-RU"/>
                              </w:rPr>
                              <w:t xml:space="preserve">Отведение </w:t>
                            </w:r>
                            <w:r w:rsidRPr="007D1640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II </w:t>
                            </w:r>
                            <w:r w:rsidRPr="007D1640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  <w:lang w:val="ru-RU"/>
                              </w:rPr>
                              <w:t xml:space="preserve">или </w:t>
                            </w:r>
                            <w:r w:rsidRPr="007D1640"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V5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C2ADB" id="Text Box 1" o:spid="_x0000_s1039" type="#_x0000_t202" style="position:absolute;left:0;text-align:left;margin-left:23.85pt;margin-top:110.45pt;width:50.45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" stroked="f">
                <v:textbox inset="0,0,0,0">
                  <w:txbxContent>
                    <w:p w14:paraId="192179D7" w14:textId="77777777" w:rsidR="00740E2B" w:rsidRPr="007D1640" w:rsidRDefault="00740E2B" w:rsidP="00740E2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 w:rsidRPr="007D1640"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ru-RU"/>
                        </w:rPr>
                        <w:t xml:space="preserve">Отведение </w:t>
                      </w:r>
                      <w:r w:rsidRPr="007D1640"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II </w:t>
                      </w:r>
                      <w:r w:rsidRPr="007D1640">
                        <w:rPr>
                          <w:rFonts w:ascii="Arial" w:hAnsi="Arial" w:cs="Arial"/>
                          <w:b/>
                          <w:sz w:val="14"/>
                          <w:szCs w:val="12"/>
                          <w:lang w:val="ru-RU"/>
                        </w:rPr>
                        <w:t xml:space="preserve">или </w:t>
                      </w:r>
                      <w:r w:rsidRPr="007D1640"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V5</w:t>
                      </w:r>
                    </w:p>
                  </w:txbxContent>
                </v:textbox>
              </v:shape>
            </w:pict>
          </mc:Fallback>
        </mc:AlternateContent>
      </w:r>
      <w:r w:rsidRPr="00593D06">
        <w:rPr>
          <w:rFonts w:asciiTheme="minorHAnsi" w:hAnsiTheme="minorHAnsi" w:cstheme="minorHAnsi"/>
          <w:noProof/>
          <w:sz w:val="22"/>
          <w:szCs w:val="22"/>
          <w:lang w:val="ru-RU" w:eastAsia="ru-RU"/>
        </w:rPr>
        <w:drawing>
          <wp:inline distT="0" distB="0" distL="0" distR="0" wp14:anchorId="1A3ED57C" wp14:editId="7790AC38">
            <wp:extent cx="4902199" cy="2362200"/>
            <wp:effectExtent l="0" t="0" r="0" b="0"/>
            <wp:docPr id="395215154" name="Picture 78997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972380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199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6805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</w:p>
    <w:p w14:paraId="7FE94C4C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Скорректируйте интервал QT на частоту сердечных сокращений:</w:t>
      </w:r>
    </w:p>
    <w:p w14:paraId="34210090" w14:textId="77777777" w:rsidR="00740E2B" w:rsidRPr="00593D06" w:rsidRDefault="00740E2B" w:rsidP="00740E2B">
      <w:pPr>
        <w:pStyle w:val="ListBullet2"/>
        <w:numPr>
          <w:ilvl w:val="0"/>
          <w:numId w:val="26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Для стандартизации мы будем использовать формулу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Fridericia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для внесения поправок на ЧСС. Формула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Fridericia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да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т более точные результаты при малой и большой частоте сердечных сокращений, чем другие методы внесения поправок.</w:t>
      </w:r>
    </w:p>
    <w:p w14:paraId="711F5F03" w14:textId="77777777" w:rsidR="00740E2B" w:rsidRPr="00593D06" w:rsidRDefault="00740E2B" w:rsidP="00740E2B">
      <w:pPr>
        <w:pStyle w:val="ListBullet2"/>
        <w:numPr>
          <w:ilvl w:val="0"/>
          <w:numId w:val="26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можно определить по формуле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Fridericia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в том числе с помощью калькулятора, однако клиницистам рекомендуется использовать другие методы, как менее чреватые ошибками. Одним из таких методов является использование номограммы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, представленной ниже. </w:t>
      </w:r>
    </w:p>
    <w:p w14:paraId="5B8CF9F6" w14:textId="77777777" w:rsidR="00740E2B" w:rsidRPr="00593D06" w:rsidRDefault="00740E2B" w:rsidP="00740E2B">
      <w:pPr>
        <w:pStyle w:val="ListBullet2"/>
        <w:numPr>
          <w:ilvl w:val="0"/>
          <w:numId w:val="26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Ещ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проще и быстрее, чем номограмма, работают приложения для мобильных телефонов (напр.,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Android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iPhone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), позволяющие рассчитать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с использованием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минимальных усилий. Одно из них 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QTc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Calculator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для телефонов под управлением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Android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Google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Play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). Эти приложения требуют от пользователя ввести интервал QT и интервал RR, после чего по ряду формул будет рассчитан интервал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QTc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. Необходимо выбрать верные единицы (напр., мм или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мс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), а также верную формулу. </w:t>
      </w:r>
    </w:p>
    <w:p w14:paraId="4A5E4695" w14:textId="77777777" w:rsidR="00740E2B" w:rsidRPr="00593D06" w:rsidRDefault="00740E2B" w:rsidP="00740E2B">
      <w:pPr>
        <w:pStyle w:val="ListBullet2"/>
        <w:numPr>
          <w:ilvl w:val="0"/>
          <w:numId w:val="26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Сравните скорректированное значение, рассчитанное вручную, с результатами, которые да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т аппарат ЭКГ (если в н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м есть функция автоматического расч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та скорректированного интервала QT). Если разница составляет более 20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мс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>, повторите измерения вручную. Проводимые вручную измерения служат «золотым стандартом».  </w:t>
      </w:r>
    </w:p>
    <w:p w14:paraId="1DC69168" w14:textId="77777777" w:rsidR="00740E2B" w:rsidRPr="00593D06" w:rsidRDefault="00740E2B" w:rsidP="00740E2B">
      <w:pPr>
        <w:pStyle w:val="ListBullet"/>
        <w:spacing w:after="120"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Запишите интервал RR, ЧСС и интервал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в карте пациента:</w:t>
      </w:r>
    </w:p>
    <w:p w14:paraId="65C4FD00" w14:textId="77777777" w:rsidR="00740E2B" w:rsidRPr="00593D06" w:rsidRDefault="00740E2B" w:rsidP="00740E2B">
      <w:pPr>
        <w:pStyle w:val="ListBullet2"/>
        <w:numPr>
          <w:ilvl w:val="0"/>
          <w:numId w:val="27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Интервал RR измеряется в секундах.</w:t>
      </w:r>
    </w:p>
    <w:p w14:paraId="512AC802" w14:textId="77777777" w:rsidR="00740E2B" w:rsidRPr="00593D06" w:rsidRDefault="00740E2B" w:rsidP="00740E2B">
      <w:pPr>
        <w:pStyle w:val="ListBullet2"/>
        <w:numPr>
          <w:ilvl w:val="0"/>
          <w:numId w:val="27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Запишите ЧСС, определ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нный аппаратом ЭКГ, если он позволяет определять этот параметр автоматически, или определите его, измерив интервал RR и разделив на него число 60 (ЧСС = 60/интервал RR в секундах).</w:t>
      </w:r>
    </w:p>
    <w:p w14:paraId="7147DADA" w14:textId="77777777" w:rsidR="00740E2B" w:rsidRPr="00593D06" w:rsidRDefault="00740E2B" w:rsidP="00740E2B">
      <w:pPr>
        <w:pStyle w:val="ListBullet2"/>
        <w:numPr>
          <w:ilvl w:val="0"/>
          <w:numId w:val="27"/>
        </w:numPr>
        <w:spacing w:before="0" w:after="1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Запишите интервал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>, рассчитанный согласно привед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нным выше инструкциям. </w:t>
      </w:r>
    </w:p>
    <w:p w14:paraId="6CA3CD23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br w:type="page"/>
      </w:r>
    </w:p>
    <w:p w14:paraId="63019FF0" w14:textId="77777777" w:rsidR="00740E2B" w:rsidRPr="00593D06" w:rsidRDefault="00740E2B" w:rsidP="00740E2B">
      <w:pPr>
        <w:spacing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lastRenderedPageBreak/>
        <w:t xml:space="preserve">Как пользоваться номограммой </w:t>
      </w:r>
      <w:proofErr w:type="spellStart"/>
      <w:r w:rsidRPr="00593D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-RU"/>
        </w:rPr>
        <w:t>QTcF</w:t>
      </w:r>
      <w:proofErr w:type="spellEnd"/>
    </w:p>
    <w:p w14:paraId="5061AD80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after="120"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Найдите ЧСС или интервал RR пациента в верхней части таблицы.</w:t>
      </w:r>
    </w:p>
    <w:p w14:paraId="4E49F63E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Найдите измеренный интервал QT (нескорректированный) в левой части таблицы.</w:t>
      </w:r>
    </w:p>
    <w:p w14:paraId="06789433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before="120" w:line="240" w:lineRule="auto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Найдите соответствующий рассчитанный интервал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в ячейке под ЧСС (или RR) и справа от интервала QT. Запишите рассчитанный интервал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на бланке ЭКГ </w:t>
      </w:r>
      <w:proofErr w:type="spellStart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endTB</w:t>
      </w:r>
      <w:proofErr w:type="spellEnd"/>
      <w:r w:rsidRPr="00593D0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. </w:t>
      </w:r>
    </w:p>
    <w:tbl>
      <w:tblPr>
        <w:tblpPr w:leftFromText="180" w:rightFromText="180" w:vertAnchor="text" w:horzAnchor="margin" w:tblpXSpec="center" w:tblpY="472"/>
        <w:tblW w:w="10423" w:type="dxa"/>
        <w:tblLook w:val="04A0" w:firstRow="1" w:lastRow="0" w:firstColumn="1" w:lastColumn="0" w:noHBand="0" w:noVBand="1"/>
      </w:tblPr>
      <w:tblGrid>
        <w:gridCol w:w="507"/>
        <w:gridCol w:w="47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740E2B" w:rsidRPr="00593D06" w14:paraId="7A9D8956" w14:textId="77777777" w:rsidTr="005E685D">
        <w:trPr>
          <w:trHeight w:val="261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5868"/>
            <w:vAlign w:val="center"/>
            <w:hideMark/>
          </w:tcPr>
          <w:p w14:paraId="5ADA1CA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Частота сердечных сокращений (ударов в минуту)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7C8B02D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45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7BF9FFA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40D2619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55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61F6E4A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60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57AEABB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65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62FF600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70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7A13DBB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75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66E1AA6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80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7A538CB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85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724AD52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90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3BE0E0E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95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3D21221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3B257ED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105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288081B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64FDCB8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115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7776101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120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07556EC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125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7388538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130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4FFA91C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135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5AB770C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140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4A6F962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145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5868"/>
            <w:noWrap/>
            <w:vAlign w:val="center"/>
            <w:hideMark/>
          </w:tcPr>
          <w:p w14:paraId="35E0580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color w:val="FFFFFF" w:themeColor="background1"/>
                <w:sz w:val="14"/>
                <w:szCs w:val="14"/>
                <w:lang w:val="ru-RU" w:eastAsia="ko-KR"/>
              </w:rPr>
              <w:t>150</w:t>
            </w:r>
          </w:p>
        </w:tc>
      </w:tr>
      <w:tr w:rsidR="00740E2B" w:rsidRPr="00593D06" w14:paraId="6159F3F7" w14:textId="77777777" w:rsidTr="005E685D">
        <w:trPr>
          <w:trHeight w:val="261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8AA9A1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Интервал R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-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R (с)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13E507FF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1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54706D3E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1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781BD8C8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1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5F587B1F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1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607847E0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92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016A40A2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86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643E3BAD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428437DC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75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655FDA52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71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29476F1B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67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347E2731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66B2481B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608534AF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71430798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3387533F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699169A2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0A8E4C37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100E7DB9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16F9EE56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0D3921B4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63CE9C4D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14" w:type="dxa"/>
              <w:right w:w="14" w:type="dxa"/>
            </w:tcMar>
            <w:vAlign w:val="center"/>
            <w:hideMark/>
          </w:tcPr>
          <w:p w14:paraId="084F32BB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0</w:t>
            </w:r>
            <w:r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,</w:t>
            </w: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40</w:t>
            </w:r>
          </w:p>
        </w:tc>
      </w:tr>
      <w:tr w:rsidR="00740E2B" w:rsidRPr="00593D06" w14:paraId="2854DA63" w14:textId="77777777" w:rsidTr="005E685D">
        <w:trPr>
          <w:trHeight w:val="261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F1483C" w14:textId="77777777" w:rsidR="00740E2B" w:rsidRPr="00593D06" w:rsidRDefault="00740E2B" w:rsidP="005E685D">
            <w:pPr>
              <w:spacing w:line="240" w:lineRule="auto"/>
              <w:jc w:val="center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Интервал QT (</w:t>
            </w:r>
            <w:proofErr w:type="spellStart"/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мс</w:t>
            </w:r>
            <w:proofErr w:type="spellEnd"/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092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17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273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22F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282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B8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291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6FB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63E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2CA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C3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E9A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A28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337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C5A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32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70F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5B2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2B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1E2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16D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DB7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A95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AE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820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9F7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45F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407</w:t>
            </w:r>
          </w:p>
        </w:tc>
      </w:tr>
      <w:tr w:rsidR="00740E2B" w:rsidRPr="00593D06" w14:paraId="20ABF075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C568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FE8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90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282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D7C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292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BC7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077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3F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9C5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695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E20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316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267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BDC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7D7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6B8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6C2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73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DCD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DCC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97E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5C5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778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4EC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FE7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421</w:t>
            </w:r>
          </w:p>
        </w:tc>
      </w:tr>
      <w:tr w:rsidR="00740E2B" w:rsidRPr="00593D06" w14:paraId="27E0C117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7378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C0E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012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291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838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687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C32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15B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308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337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681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345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D57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64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162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AB8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962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670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6F7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543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B08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AF0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1E1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9A0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07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83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FAC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434</w:t>
            </w:r>
          </w:p>
        </w:tc>
      </w:tr>
      <w:tr w:rsidR="00740E2B" w:rsidRPr="00593D06" w14:paraId="23E8B631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564F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156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D2D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63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215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D44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5F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89B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682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8B2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8CB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270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673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3F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2F1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A60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5EB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7C3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BC1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B40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1DF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D01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C47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2AE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448</w:t>
            </w:r>
          </w:p>
        </w:tc>
      </w:tr>
      <w:tr w:rsidR="00740E2B" w:rsidRPr="00593D06" w14:paraId="110B15E7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4573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29D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E78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309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4E3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E56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948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FA4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745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261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F71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584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0EE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AAD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B0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71A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91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934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9C5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095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19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EF1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4DE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624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70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461</w:t>
            </w:r>
          </w:p>
        </w:tc>
      </w:tr>
      <w:tr w:rsidR="00740E2B" w:rsidRPr="00593D06" w14:paraId="3304B16A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0366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610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546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DD7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8C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2C7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FE8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D32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F23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A4D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677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27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891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4BB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C1A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645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BE3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196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60B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D9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E99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2E3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684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86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475</w:t>
            </w:r>
          </w:p>
        </w:tc>
      </w:tr>
      <w:tr w:rsidR="00740E2B" w:rsidRPr="00593D06" w14:paraId="690A3AA0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029A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B8A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5E9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01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082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2D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B40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9DB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37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443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A11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D8F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B38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318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396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D5B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E19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21E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251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7D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BBE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08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3A5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B7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489</w:t>
            </w:r>
          </w:p>
        </w:tc>
      </w:tr>
      <w:tr w:rsidR="00740E2B" w:rsidRPr="00593D06" w14:paraId="6DB70F8C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0762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0CB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F20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6BD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A4E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CEF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F24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876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269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825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22E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208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A30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8D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D4B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624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D42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AE2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69F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800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543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C87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CBE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759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502</w:t>
            </w:r>
          </w:p>
        </w:tc>
      </w:tr>
      <w:tr w:rsidR="00740E2B" w:rsidRPr="00593D06" w14:paraId="503962CD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6B11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32B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1BA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345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C3D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02F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0B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A4F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8EB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C75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059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DD7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5B9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F07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EBC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314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D4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535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F5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62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4E3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7CD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EF3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EF4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9E1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516</w:t>
            </w:r>
          </w:p>
        </w:tc>
      </w:tr>
      <w:tr w:rsidR="00740E2B" w:rsidRPr="00593D06" w14:paraId="369B23FD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2904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506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390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47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354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D03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A7C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3B2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554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C75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A3A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52D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1B6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30F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DCE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E3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231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5E3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E9B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8A4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1E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31E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0D9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3D8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4E2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C2C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529</w:t>
            </w:r>
          </w:p>
        </w:tc>
      </w:tr>
      <w:tr w:rsidR="00740E2B" w:rsidRPr="00593D06" w14:paraId="5381791A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81DD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D2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F95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447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1B6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8B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B6F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0AD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8D8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38B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537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E2A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2C7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68A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1C0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A76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43F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A9F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C5F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63C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B6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773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A11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C6B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543</w:t>
            </w:r>
          </w:p>
        </w:tc>
      </w:tr>
      <w:tr w:rsidR="00740E2B" w:rsidRPr="00593D06" w14:paraId="23DC9E68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C8BE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E2E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EB5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506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890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D20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DD8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E66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CD2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21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727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00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2BE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72A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738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F81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7E1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C74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5B2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1D7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5BC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FE8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AD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D4A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556</w:t>
            </w:r>
          </w:p>
        </w:tc>
      </w:tr>
      <w:tr w:rsidR="00740E2B" w:rsidRPr="00593D06" w14:paraId="566A79D7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C00A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2BA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893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655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643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382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84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3AA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9F8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6C4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47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C5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1FE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63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E57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2FB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7AB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76C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B37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C4A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6F5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2E0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9C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1D2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570</w:t>
            </w:r>
          </w:p>
        </w:tc>
      </w:tr>
      <w:tr w:rsidR="00740E2B" w:rsidRPr="00593D06" w14:paraId="394ECCEC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1ACD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015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47E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391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41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490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5D4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3EC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6DE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331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F2B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669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679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59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DB5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024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58D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A05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770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308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243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A9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255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3E7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773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584</w:t>
            </w:r>
          </w:p>
        </w:tc>
      </w:tr>
      <w:tr w:rsidR="00740E2B" w:rsidRPr="00593D06" w14:paraId="44ED1254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5B12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732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0F5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09C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F9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81B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FB5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FDC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14C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088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2FD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09E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9E5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4AB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6FF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CDE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32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1BE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284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66C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FBB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AAD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B9E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8FA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597</w:t>
            </w:r>
          </w:p>
        </w:tc>
      </w:tr>
      <w:tr w:rsidR="00740E2B" w:rsidRPr="00593D06" w14:paraId="0D40A586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EDC4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C7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CFB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409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955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FA0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A6F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512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50C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19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6B3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F22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B63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B70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E5D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D9A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AB8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990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A21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75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3BE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87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D9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3A0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F4E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611</w:t>
            </w:r>
          </w:p>
        </w:tc>
      </w:tr>
      <w:tr w:rsidR="00740E2B" w:rsidRPr="00593D06" w14:paraId="17072A24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BF3B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DAB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F66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79C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B53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EA7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9A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6C7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C3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2FB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5DD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E8B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09B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D67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92A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F63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BAB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2DE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3FC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59E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88F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953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342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43E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624</w:t>
            </w:r>
          </w:p>
        </w:tc>
      </w:tr>
      <w:tr w:rsidR="00740E2B" w:rsidRPr="00593D06" w14:paraId="4749F274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7648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5B6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7E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DB6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52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C5D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F94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5AA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88D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ADA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979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829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320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C3E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755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718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E5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A9D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8C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B7E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8A1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48E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EC5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62F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638</w:t>
            </w:r>
          </w:p>
        </w:tc>
      </w:tr>
      <w:tr w:rsidR="00740E2B" w:rsidRPr="00593D06" w14:paraId="6BF5ACFB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19B0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51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D80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6FF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28E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362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432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7E6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B8E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03E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9A0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CCD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4D3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18A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C64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5E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002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320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254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D3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B5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861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D4A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02A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651</w:t>
            </w:r>
          </w:p>
        </w:tc>
      </w:tr>
      <w:tr w:rsidR="00740E2B" w:rsidRPr="00593D06" w14:paraId="3B0247E0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18DD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B49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058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445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479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382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46B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D16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F36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8D3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E4B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9AA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8FE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4FF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918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610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3A1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311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03B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69F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888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DF6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B9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E2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C8C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665</w:t>
            </w:r>
          </w:p>
        </w:tc>
      </w:tr>
      <w:tr w:rsidR="00740E2B" w:rsidRPr="00593D06" w14:paraId="6A01F1DC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2953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43E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93D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454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5FC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FF2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960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E90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6A2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DFC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13C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EF5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ABB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F79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D01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EEB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3BE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852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FAA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FDA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152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8F4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838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27E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D28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679</w:t>
            </w:r>
          </w:p>
        </w:tc>
      </w:tr>
      <w:tr w:rsidR="00740E2B" w:rsidRPr="00593D06" w14:paraId="2CB300D6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71F1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0F6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CEF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A15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7F5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CBA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C0B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769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018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B2F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864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DFE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C05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9E0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6D9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3DC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22E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DEB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F4C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82D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DC6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352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F0A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684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496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692</w:t>
            </w:r>
          </w:p>
        </w:tc>
      </w:tr>
      <w:tr w:rsidR="00740E2B" w:rsidRPr="00593D06" w14:paraId="532019D7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D45A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6CE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4BC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472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1EA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C9F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74F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69E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157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5FC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390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920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A69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76C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99E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6AA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FE1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143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999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83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A0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732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681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36A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6C1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F2B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706</w:t>
            </w:r>
          </w:p>
        </w:tc>
      </w:tr>
      <w:tr w:rsidR="00740E2B" w:rsidRPr="00593D06" w14:paraId="29F6045D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3243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00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405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5CF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80F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31E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CD3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0CA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FE2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847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E41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112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E39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9FA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9F0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31C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7AE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5F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0B4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FD1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686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06D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364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339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719</w:t>
            </w:r>
          </w:p>
        </w:tc>
      </w:tr>
      <w:tr w:rsidR="00740E2B" w:rsidRPr="00593D06" w14:paraId="2CC2925F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30BC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8B0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EA4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491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8CE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2AB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81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50E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2B4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CEB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81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07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092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C74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1E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DF7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925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8B2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A9C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74D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E4C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42A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9A4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0DB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9AA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733</w:t>
            </w:r>
          </w:p>
        </w:tc>
      </w:tr>
      <w:tr w:rsidR="00740E2B" w:rsidRPr="00593D06" w14:paraId="7468CE7D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059A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BC8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BA9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54F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978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929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C3C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C57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6E9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DE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7E9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FEE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FE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96A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7D0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80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19F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F20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578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820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712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11E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A3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EE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66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746</w:t>
            </w:r>
          </w:p>
        </w:tc>
      </w:tr>
      <w:tr w:rsidR="00740E2B" w:rsidRPr="00593D06" w14:paraId="0785BB9F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76C9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F41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53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509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DCD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E6D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A67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138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0CB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7B9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D85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AFC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7E6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DFE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544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726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92E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685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48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54E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F44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C62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98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F27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7F4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45B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760</w:t>
            </w:r>
          </w:p>
        </w:tc>
      </w:tr>
      <w:tr w:rsidR="00740E2B" w:rsidRPr="00593D06" w14:paraId="007CD981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8334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7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FAD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65D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EC6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4E2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68D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DF5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B2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B99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971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81F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380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2C3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407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687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63E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AD9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678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631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4AA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F3D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747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31C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756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6B0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765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BDA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774</w:t>
            </w:r>
          </w:p>
        </w:tc>
      </w:tr>
      <w:tr w:rsidR="00740E2B" w:rsidRPr="00593D06" w14:paraId="44A945B4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E1AF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DCC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9A4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527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7E4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186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A2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962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58C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81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9CE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73C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911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7D4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80D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688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5C6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F0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0E0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2459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731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4E6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741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EBF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751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A7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DC3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769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EC2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778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FE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787</w:t>
            </w:r>
          </w:p>
        </w:tc>
      </w:tr>
      <w:tr w:rsidR="00740E2B" w:rsidRPr="00593D06" w14:paraId="4FAC306C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E37B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BE6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590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2B4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A6B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F65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B64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590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9FB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C6A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621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138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459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A5D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0A1C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9D1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688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D7F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E8F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2BD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722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2C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733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30E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743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D3A2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754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B808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763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DE0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90B3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EFA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792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B91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801</w:t>
            </w:r>
          </w:p>
        </w:tc>
      </w:tr>
      <w:tr w:rsidR="00740E2B" w:rsidRPr="00593D06" w14:paraId="00DB4DD8" w14:textId="77777777" w:rsidTr="005E685D">
        <w:trPr>
          <w:trHeight w:val="261"/>
        </w:trPr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7840" w14:textId="77777777" w:rsidR="00740E2B" w:rsidRPr="00593D06" w:rsidRDefault="00740E2B" w:rsidP="005E685D">
            <w:pPr>
              <w:spacing w:line="240" w:lineRule="auto"/>
              <w:rPr>
                <w:rFonts w:ascii="Calibri" w:hAnsi="Calibri"/>
                <w:sz w:val="14"/>
                <w:lang w:val="ru-RU"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0F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b/>
                <w:bCs/>
                <w:sz w:val="14"/>
                <w:szCs w:val="14"/>
                <w:lang w:val="ru-RU" w:eastAsia="ko-KR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16F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545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FEB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565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8B26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583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1FA0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97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616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6AA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632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7B7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646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420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660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E0C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674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FA67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687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2AC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699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89E1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4D0F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2DD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734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430A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745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A29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756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1B8E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766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EB1B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776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5775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786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E58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796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D3C4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805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E5BD" w14:textId="77777777" w:rsidR="00740E2B" w:rsidRPr="00593D06" w:rsidRDefault="00740E2B" w:rsidP="005E685D">
            <w:pPr>
              <w:spacing w:line="240" w:lineRule="auto"/>
              <w:jc w:val="right"/>
              <w:rPr>
                <w:rFonts w:ascii="Calibri" w:hAnsi="Calibri"/>
                <w:sz w:val="14"/>
                <w:szCs w:val="14"/>
                <w:lang w:val="ru-RU" w:eastAsia="ko-KR"/>
              </w:rPr>
            </w:pPr>
            <w:r w:rsidRPr="00593D06">
              <w:rPr>
                <w:rFonts w:ascii="Calibri" w:hAnsi="Calibri"/>
                <w:sz w:val="14"/>
                <w:szCs w:val="14"/>
                <w:lang w:val="ru-RU" w:eastAsia="ko-KR"/>
              </w:rPr>
              <w:t>814</w:t>
            </w:r>
          </w:p>
        </w:tc>
      </w:tr>
    </w:tbl>
    <w:p w14:paraId="78460433" w14:textId="77777777" w:rsidR="00740E2B" w:rsidRPr="00593D06" w:rsidRDefault="00740E2B" w:rsidP="00740E2B">
      <w:pPr>
        <w:spacing w:line="240" w:lineRule="auto"/>
        <w:rPr>
          <w:rFonts w:ascii="Myriad Pro Semibold" w:eastAsiaTheme="majorEastAsia" w:hAnsi="Myriad Pro Semibold" w:cstheme="majorBidi"/>
          <w:b/>
          <w:bCs/>
          <w:color w:val="323372"/>
          <w:sz w:val="22"/>
          <w:lang w:val="ru-RU"/>
        </w:rPr>
      </w:pPr>
      <w:bookmarkStart w:id="28" w:name="_Toc12885980"/>
      <w:bookmarkStart w:id="29" w:name="_Toc12886227"/>
      <w:r w:rsidRPr="00593D06">
        <w:rPr>
          <w:lang w:val="ru-RU"/>
        </w:rPr>
        <w:br w:type="page"/>
      </w:r>
    </w:p>
    <w:p w14:paraId="311C033A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bookmarkStart w:id="30" w:name="_Toc22724488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lastRenderedPageBreak/>
        <w:t>Таблица 10. Клиническое ведение пациентов с удлинением интервала QT в зависимости от степени тяжести</w:t>
      </w:r>
      <w:bookmarkEnd w:id="28"/>
      <w:bookmarkEnd w:id="29"/>
      <w:bookmarkEnd w:id="3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3"/>
        <w:gridCol w:w="1638"/>
        <w:gridCol w:w="1638"/>
        <w:gridCol w:w="1988"/>
        <w:gridCol w:w="1988"/>
      </w:tblGrid>
      <w:tr w:rsidR="00740E2B" w:rsidRPr="00593D06" w14:paraId="3A1135C5" w14:textId="77777777" w:rsidTr="005E685D">
        <w:trPr>
          <w:tblHeader/>
        </w:trPr>
        <w:tc>
          <w:tcPr>
            <w:tcW w:w="116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4A043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тяжести*</w:t>
            </w:r>
          </w:p>
        </w:tc>
        <w:tc>
          <w:tcPr>
            <w:tcW w:w="83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4FC2A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1: 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гкая</w:t>
            </w:r>
          </w:p>
        </w:tc>
        <w:tc>
          <w:tcPr>
            <w:tcW w:w="87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A9839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2: умеренно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6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E88B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3: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6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EBAC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4: угрожающая жизни</w:t>
            </w:r>
          </w:p>
        </w:tc>
      </w:tr>
      <w:tr w:rsidR="00740E2B" w:rsidRPr="00B64762" w14:paraId="6873780B" w14:textId="77777777" w:rsidTr="005E685D">
        <w:tc>
          <w:tcPr>
            <w:tcW w:w="116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A49A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Удлинение скорректированного QT-интервала на кардиограмме</w:t>
            </w:r>
          </w:p>
        </w:tc>
        <w:tc>
          <w:tcPr>
            <w:tcW w:w="83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803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QTcF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450–480 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мс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#</w:t>
            </w:r>
          </w:p>
        </w:tc>
        <w:tc>
          <w:tcPr>
            <w:tcW w:w="87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7069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QTcF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481–500 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мс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#</w:t>
            </w:r>
          </w:p>
        </w:tc>
        <w:tc>
          <w:tcPr>
            <w:tcW w:w="106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28FD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QTcF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r w:rsidRPr="00863D02">
              <w:rPr>
                <w:rFonts w:asciiTheme="minorHAnsi" w:hAnsiTheme="minorHAnsi" w:cstheme="minorHAnsi"/>
                <w:sz w:val="22"/>
                <w:lang w:val="ru-RU" w:eastAsia="en-US"/>
              </w:rPr>
              <w:t>≥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501 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мс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без симптомов серь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зной аритмии#</w:t>
            </w:r>
          </w:p>
        </w:tc>
        <w:tc>
          <w:tcPr>
            <w:tcW w:w="106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3845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QTcF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r w:rsidRPr="00863D02">
              <w:rPr>
                <w:rFonts w:asciiTheme="minorHAnsi" w:hAnsiTheme="minorHAnsi" w:cstheme="minorHAnsi"/>
                <w:sz w:val="22"/>
                <w:lang w:val="ru-RU" w:eastAsia="en-US"/>
              </w:rPr>
              <w:t>≥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501 или изменение на &gt;60 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мс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относительно исходного состояния и один из следующих симптомов: пируэтная тахикардия или полиморфная желудочковая тахикардия, либо симптомы серь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зной аритмии#</w:t>
            </w:r>
          </w:p>
        </w:tc>
      </w:tr>
      <w:tr w:rsidR="00740E2B" w:rsidRPr="00B64762" w14:paraId="49D498BD" w14:textId="77777777" w:rsidTr="005E685D">
        <w:tc>
          <w:tcPr>
            <w:tcW w:w="116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3B0D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Действие</w:t>
            </w:r>
          </w:p>
        </w:tc>
        <w:tc>
          <w:tcPr>
            <w:tcW w:w="83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41A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Более пристальное наблюдение, ЭКГ не реже одного раза в неделю, пока 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QTcF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не верн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тся до степени 1 или ниже. </w:t>
            </w:r>
          </w:p>
          <w:p w14:paraId="7489AA82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</w:p>
          <w:p w14:paraId="605F2214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При необходимости 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восполнение дефицита электролитов.</w:t>
            </w:r>
          </w:p>
        </w:tc>
        <w:tc>
          <w:tcPr>
            <w:tcW w:w="87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45FD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Более пристальное наблюдение, ЭКГ не реже одного раза в неделю, пока 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QTcF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не верн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тся до степени 1 или ниже. </w:t>
            </w:r>
          </w:p>
          <w:p w14:paraId="11A8C3E5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</w:p>
          <w:p w14:paraId="126FD886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При необходимости 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восполнение дефицита электролитов.</w:t>
            </w:r>
          </w:p>
        </w:tc>
        <w:tc>
          <w:tcPr>
            <w:tcW w:w="106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24639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Отменить препараты, предположительно вызвавшие НЯ. </w:t>
            </w:r>
          </w:p>
          <w:p w14:paraId="08DCE5B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</w:p>
          <w:p w14:paraId="1D65F56D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Госпитализация, при необходимости 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восполнение дефицита электролитов.</w:t>
            </w:r>
          </w:p>
        </w:tc>
        <w:tc>
          <w:tcPr>
            <w:tcW w:w="106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1CC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Отменить препараты, предположительно вызвавшие НЯ. </w:t>
            </w:r>
          </w:p>
          <w:p w14:paraId="6CAEEC3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</w:p>
          <w:p w14:paraId="0DA9E576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Госпитализация, при необходимости 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восполнение дефицита электролитов.</w:t>
            </w:r>
          </w:p>
        </w:tc>
      </w:tr>
      <w:tr w:rsidR="00740E2B" w:rsidRPr="00B64762" w14:paraId="226873FB" w14:textId="77777777" w:rsidTr="005E685D">
        <w:tc>
          <w:tcPr>
            <w:tcW w:w="5000" w:type="pct"/>
            <w:gridSpan w:val="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5F53" w14:textId="77777777" w:rsidR="00740E2B" w:rsidRPr="000074E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0074E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* </w:t>
            </w:r>
            <w:r w:rsidRPr="000074E6">
              <w:rPr>
                <w:rFonts w:asciiTheme="minorHAnsi" w:hAnsiTheme="minorHAnsi" w:cstheme="minorHAnsi"/>
                <w:sz w:val="22"/>
                <w:lang w:val="en-GB" w:eastAsia="en-US"/>
              </w:rPr>
              <w:t>NCI</w:t>
            </w:r>
            <w:r w:rsidRPr="000074E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r w:rsidRPr="000074E6">
              <w:rPr>
                <w:rFonts w:asciiTheme="minorHAnsi" w:hAnsiTheme="minorHAnsi" w:cstheme="minorHAnsi"/>
                <w:sz w:val="22"/>
                <w:lang w:val="en-GB" w:eastAsia="en-US"/>
              </w:rPr>
              <w:t>Common</w:t>
            </w:r>
            <w:r w:rsidRPr="000074E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Terminology</w:t>
            </w:r>
            <w:r w:rsidRPr="000A44DB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Criteria</w:t>
            </w:r>
            <w:r w:rsidRPr="000A44DB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for</w:t>
            </w:r>
            <w:r w:rsidRPr="000A44DB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Adverse</w:t>
            </w:r>
            <w:r w:rsidRPr="000A44DB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Events</w:t>
            </w:r>
            <w:r w:rsidRPr="000A44DB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r w:rsidRPr="000074E6">
              <w:rPr>
                <w:rFonts w:asciiTheme="minorHAnsi" w:hAnsiTheme="minorHAnsi" w:cstheme="minorHAnsi"/>
                <w:sz w:val="22"/>
                <w:lang w:val="ru-RU" w:eastAsia="en-US"/>
              </w:rPr>
              <w:t>[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Общая терминология критериев нежелательных явлений Национального института онкологии</w:t>
            </w:r>
            <w:r w:rsidRPr="000074E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], </w:t>
            </w:r>
            <w:r w:rsidRPr="000074E6">
              <w:rPr>
                <w:rFonts w:asciiTheme="minorHAnsi" w:hAnsiTheme="minorHAnsi" w:cstheme="minorHAnsi"/>
                <w:sz w:val="22"/>
                <w:lang w:val="en-GB" w:eastAsia="en-US"/>
              </w:rPr>
              <w:t>v</w:t>
            </w:r>
            <w:r w:rsidRPr="000074E6">
              <w:rPr>
                <w:rFonts w:asciiTheme="minorHAnsi" w:hAnsiTheme="minorHAnsi" w:cstheme="minorHAnsi"/>
                <w:sz w:val="22"/>
                <w:lang w:val="ru-RU" w:eastAsia="en-US"/>
              </w:rPr>
              <w:t>.4.03 14-</w:t>
            </w:r>
            <w:r w:rsidRPr="000074E6">
              <w:rPr>
                <w:rFonts w:asciiTheme="minorHAnsi" w:hAnsiTheme="minorHAnsi" w:cstheme="minorHAnsi"/>
                <w:sz w:val="22"/>
                <w:lang w:val="en-GB" w:eastAsia="en-US"/>
              </w:rPr>
              <w:t>Jun</w:t>
            </w:r>
            <w:r w:rsidRPr="000074E6">
              <w:rPr>
                <w:rFonts w:asciiTheme="minorHAnsi" w:hAnsiTheme="minorHAnsi" w:cstheme="minorHAnsi"/>
                <w:sz w:val="22"/>
                <w:lang w:val="ru-RU" w:eastAsia="en-US"/>
              </w:rPr>
              <w:t>-2010.</w:t>
            </w:r>
          </w:p>
          <w:p w14:paraId="68F9FD18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# При регистрации нескольких ЭКГ в один и тот же день для определения степени следует использовать среднее всех измеренных значений 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QTcF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.</w:t>
            </w:r>
          </w:p>
          <w:p w14:paraId="596F6AF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</w:p>
        </w:tc>
      </w:tr>
    </w:tbl>
    <w:p w14:paraId="1C3638A1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 w:hanging="36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Анализ и восполнение дефицита электролитов сыворотки:</w:t>
      </w:r>
    </w:p>
    <w:p w14:paraId="67274729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При обнаружении удлин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нного интервала QT необходимо определить концентрацию калия (К+), ионизированного кальция (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Са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++) и магния (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Mg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++). Если анализ на ионизированный кальций и магний провести невозможно, следует назначать эмпирическое лечение препаратами магния во всех случаях обнаружения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гипокалиемии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(низкого содержания калия).  </w:t>
      </w:r>
    </w:p>
    <w:p w14:paraId="68E1E574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Нарушения водно-электролитного баланса на фоне </w:t>
      </w:r>
      <w:proofErr w:type="spellStart"/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мКРЛ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с исключительно пероральным при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мом препаратов чаще всего обусловлены рвотой или диареей, так как инъекционные препараты не используются. Необходимо оценить тяжесть рвоты и диареи и назначить соответствующее лечение.</w:t>
      </w:r>
    </w:p>
    <w:p w14:paraId="3D2C931E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lastRenderedPageBreak/>
        <w:t>При выявлении 3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-й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или 4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-й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степени понижения концентрации калия необходима неотложная медицинская помощь с заместительной терапией и частыми анализами на калий (часто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ежедневно или несколько раз в день), чтобы определить, изменяется ли его концентрация в нужном направлении.</w:t>
      </w:r>
    </w:p>
    <w:p w14:paraId="7214C907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</w:p>
    <w:p w14:paraId="2270F74C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Предлагаемая стратегия ведения:</w:t>
      </w:r>
    </w:p>
    <w:p w14:paraId="62CBEBDC" w14:textId="77777777" w:rsidR="00740E2B" w:rsidRPr="00593D06" w:rsidRDefault="00740E2B" w:rsidP="00740E2B">
      <w:pPr>
        <w:pStyle w:val="ListNumber"/>
        <w:numPr>
          <w:ilvl w:val="0"/>
          <w:numId w:val="29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Немедленная отмена всех препаратов, удлиняющих интервал QT. АРТ обычно не отменяют, за исключением случаев, когда состояние пациента очень нестабильно.  </w:t>
      </w:r>
    </w:p>
    <w:p w14:paraId="44243B2D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При 3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-й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степени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госпитализация, рассмотреть непрерывный контроль ЭКГ. Госпитализировать следует в лечебное учреждение, где имеется возможность лечения пируэтной тахикардии.  </w:t>
      </w:r>
    </w:p>
    <w:p w14:paraId="3CFF0889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Провести анализ на электролиты, тактика ведения описана выше. </w:t>
      </w:r>
    </w:p>
    <w:p w14:paraId="1EF74BC9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Провести анализ на ТТГ и назначить лечение гипотиреоза при его наличии. </w:t>
      </w:r>
    </w:p>
    <w:p w14:paraId="10231399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По достижении стабильного состояния (интервал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QTcF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менее 450, электролиты в норме) можно снова назначить важнейшие противотуберкул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зные препараты, удлиняющие интервал QT:</w:t>
      </w:r>
    </w:p>
    <w:p w14:paraId="2CB38330" w14:textId="77777777" w:rsidR="00740E2B" w:rsidRPr="00593D06" w:rsidRDefault="00740E2B" w:rsidP="00740E2B">
      <w:pPr>
        <w:pStyle w:val="ListNumber2"/>
        <w:numPr>
          <w:ilvl w:val="0"/>
          <w:numId w:val="18"/>
        </w:numPr>
        <w:spacing w:before="0" w:after="0" w:line="240" w:lineRule="auto"/>
        <w:jc w:val="both"/>
        <w:rPr>
          <w:rFonts w:cstheme="minorHAnsi"/>
          <w:color w:val="000000" w:themeColor="text1"/>
          <w:sz w:val="22"/>
          <w:szCs w:val="22"/>
          <w:lang w:val="ru-RU" w:eastAsia="en-US"/>
        </w:rPr>
      </w:pPr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>Если пациент принимает удлиняющие интервал QT препараты, не являющиеся противотуберкул</w:t>
      </w:r>
      <w:r>
        <w:rPr>
          <w:rFonts w:cstheme="minorHAnsi"/>
          <w:color w:val="000000" w:themeColor="text1"/>
          <w:sz w:val="22"/>
          <w:szCs w:val="22"/>
          <w:lang w:val="ru-RU" w:eastAsia="en-US"/>
        </w:rPr>
        <w:t>е</w:t>
      </w:r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 xml:space="preserve">зными, рассмотреть их временную отмену. </w:t>
      </w:r>
    </w:p>
    <w:p w14:paraId="7DBCA186" w14:textId="77777777" w:rsidR="00740E2B" w:rsidRPr="00593D06" w:rsidRDefault="00740E2B" w:rsidP="00740E2B">
      <w:pPr>
        <w:pStyle w:val="ListNumber2"/>
        <w:numPr>
          <w:ilvl w:val="0"/>
          <w:numId w:val="18"/>
        </w:numPr>
        <w:spacing w:before="0" w:after="0" w:line="240" w:lineRule="auto"/>
        <w:jc w:val="both"/>
        <w:rPr>
          <w:rFonts w:cstheme="minorHAnsi"/>
          <w:color w:val="000000" w:themeColor="text1"/>
          <w:sz w:val="22"/>
          <w:szCs w:val="22"/>
          <w:lang w:val="ru-RU" w:eastAsia="en-US"/>
        </w:rPr>
      </w:pPr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 xml:space="preserve">Если пациент принимает </w:t>
      </w:r>
      <w:proofErr w:type="spellStart"/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>моксифлоксацин</w:t>
      </w:r>
      <w:proofErr w:type="spellEnd"/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 xml:space="preserve">, рассмотреть его замену на </w:t>
      </w:r>
      <w:proofErr w:type="spellStart"/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>левофлоксацин</w:t>
      </w:r>
      <w:proofErr w:type="spellEnd"/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 xml:space="preserve">. </w:t>
      </w:r>
    </w:p>
    <w:p w14:paraId="488D90C2" w14:textId="77777777" w:rsidR="00740E2B" w:rsidRPr="00593D06" w:rsidRDefault="00740E2B" w:rsidP="00740E2B">
      <w:pPr>
        <w:pStyle w:val="ListNumber2"/>
        <w:numPr>
          <w:ilvl w:val="0"/>
          <w:numId w:val="18"/>
        </w:numPr>
        <w:spacing w:before="0" w:after="0" w:line="240" w:lineRule="auto"/>
        <w:jc w:val="both"/>
        <w:rPr>
          <w:rFonts w:cstheme="minorHAnsi"/>
          <w:color w:val="000000" w:themeColor="text1"/>
          <w:sz w:val="22"/>
          <w:szCs w:val="22"/>
          <w:lang w:val="ru-RU" w:eastAsia="en-US"/>
        </w:rPr>
      </w:pPr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 xml:space="preserve">Если пациент принимает </w:t>
      </w:r>
      <w:proofErr w:type="spellStart"/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>клофазимин</w:t>
      </w:r>
      <w:proofErr w:type="spellEnd"/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>, рассмотреть его отмену, если он не является необходимым для применяемой схемы лечения.</w:t>
      </w:r>
    </w:p>
    <w:p w14:paraId="79F73EB6" w14:textId="77777777" w:rsidR="00740E2B" w:rsidRPr="00593D06" w:rsidRDefault="00740E2B" w:rsidP="00740E2B">
      <w:pPr>
        <w:pStyle w:val="ListNumber2"/>
        <w:numPr>
          <w:ilvl w:val="0"/>
          <w:numId w:val="18"/>
        </w:numPr>
        <w:spacing w:before="0" w:after="0" w:line="240" w:lineRule="auto"/>
        <w:jc w:val="both"/>
        <w:rPr>
          <w:rFonts w:cstheme="minorHAnsi"/>
          <w:color w:val="000000" w:themeColor="text1"/>
          <w:sz w:val="22"/>
          <w:szCs w:val="22"/>
          <w:lang w:val="ru-RU" w:eastAsia="en-US"/>
        </w:rPr>
      </w:pPr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 xml:space="preserve">Если пациент принимает </w:t>
      </w:r>
      <w:proofErr w:type="spellStart"/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>бедаквилин</w:t>
      </w:r>
      <w:proofErr w:type="spellEnd"/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 xml:space="preserve">, который считается необходимым для применяемой схемы, рассмотреть возможность повторного введения этого препарата в схему лечения при одновременной приостановке применения всех прочих препаратов, удлиняющих интервал QT (за исключением отмены АРТ, которую, как правило, не приостанавливают при ведении пациентов с удлинением интервала QT).  </w:t>
      </w:r>
    </w:p>
    <w:p w14:paraId="1D2DBCF6" w14:textId="77777777" w:rsidR="00740E2B" w:rsidRPr="00593D06" w:rsidRDefault="00740E2B" w:rsidP="00740E2B">
      <w:pPr>
        <w:pStyle w:val="ListNumber2"/>
        <w:numPr>
          <w:ilvl w:val="0"/>
          <w:numId w:val="18"/>
        </w:numPr>
        <w:spacing w:before="0" w:after="0" w:line="240" w:lineRule="auto"/>
        <w:jc w:val="both"/>
        <w:rPr>
          <w:rFonts w:cstheme="minorHAnsi"/>
          <w:color w:val="000000" w:themeColor="text1"/>
          <w:sz w:val="22"/>
          <w:szCs w:val="22"/>
          <w:lang w:val="ru-RU" w:eastAsia="en-US"/>
        </w:rPr>
      </w:pPr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 xml:space="preserve">Если пациент принимает </w:t>
      </w:r>
      <w:proofErr w:type="spellStart"/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>деламанид</w:t>
      </w:r>
      <w:proofErr w:type="spellEnd"/>
      <w:r w:rsidRPr="00593D06">
        <w:rPr>
          <w:rFonts w:cstheme="minorHAnsi"/>
          <w:color w:val="000000" w:themeColor="text1"/>
          <w:sz w:val="22"/>
          <w:szCs w:val="22"/>
          <w:lang w:val="ru-RU" w:eastAsia="en-US"/>
        </w:rPr>
        <w:t xml:space="preserve">, который считается необходимым для применяемой схемы, рассмотреть возможность повторного введения этого препарата в схему лечения при одновременной приостановке применения всех прочих препаратов, удлиняющих интервал QT (за исключением отмены АРТ, которую, как правило, не приостанавливают при ведении пациентов с удлинением интервала QT).  </w:t>
      </w:r>
      <w:bookmarkStart w:id="31" w:name="h.1egqt2p" w:colFirst="0" w:colLast="0"/>
      <w:bookmarkStart w:id="32" w:name="_Toc12792975"/>
      <w:bookmarkStart w:id="33" w:name="_Toc12887215"/>
      <w:bookmarkStart w:id="34" w:name="_Toc12962688"/>
      <w:bookmarkStart w:id="35" w:name="_Toc12966916"/>
      <w:bookmarkEnd w:id="31"/>
    </w:p>
    <w:p w14:paraId="7EB6F21E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</w:p>
    <w:p w14:paraId="4B737769" w14:textId="79E57D54" w:rsidR="00740E2B" w:rsidRPr="00593D06" w:rsidRDefault="00740E2B" w:rsidP="00740E2B">
      <w:pPr>
        <w:pStyle w:val="OR"/>
        <w:numPr>
          <w:ilvl w:val="0"/>
          <w:numId w:val="0"/>
        </w:numPr>
        <w:ind w:left="360" w:hanging="360"/>
        <w:rPr>
          <w:rFonts w:eastAsiaTheme="minorEastAsia"/>
        </w:rPr>
      </w:pPr>
      <w:bookmarkStart w:id="36" w:name="_Toc25462136"/>
      <w:r w:rsidRPr="00593D06">
        <w:rPr>
          <w:rFonts w:eastAsiaTheme="minorEastAsia"/>
        </w:rPr>
        <w:t>4</w:t>
      </w:r>
      <w:r w:rsidRPr="00593D06">
        <w:rPr>
          <w:rFonts w:eastAsiaTheme="minorEastAsia"/>
        </w:rPr>
        <w:tab/>
        <w:t>Поражение зрительного нерва (неврит зрительного нерва)</w:t>
      </w:r>
      <w:bookmarkEnd w:id="32"/>
      <w:bookmarkEnd w:id="33"/>
      <w:bookmarkEnd w:id="34"/>
      <w:bookmarkEnd w:id="35"/>
      <w:bookmarkEnd w:id="36"/>
    </w:p>
    <w:p w14:paraId="27B8E391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 w:hanging="36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Возможные причины из числа противотуберкул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зных препаратов: </w:t>
      </w:r>
      <w:proofErr w:type="spellStart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Lzd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E, 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Eto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/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Pto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рифабутин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, H, S</w:t>
      </w:r>
    </w:p>
    <w:p w14:paraId="7AFF0525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</w:p>
    <w:p w14:paraId="2475439F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 w:hanging="36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Другие возможные причины: 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ddI</w:t>
      </w:r>
      <w:proofErr w:type="spellEnd"/>
    </w:p>
    <w:p w14:paraId="41AFE2E2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</w:p>
    <w:p w14:paraId="139FD3D1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Неврит глазного нерва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это воспаление глазного нерва, которое в конце концов приводит к необратимой потере зрения. Первым симптомом неврита глазного нерва обычно является утеря способности различать красный и зел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ный цвета. Лучшим способом проверки этой способности является тест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И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с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ихары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. К другим симптомам относится центральная скотома.</w:t>
      </w:r>
    </w:p>
    <w:p w14:paraId="758DB8FD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Из всех противотуберкул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зных препаратов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линезолид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с большим отрывом является самой распростран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нной причиной неврита глазного нерва. В клиническом исследовании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линезолида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у 18% пациентов в конце концов развился неврит глазного нерва, чаще всего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после четыр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х месяцев терапии.</w:t>
      </w:r>
    </w:p>
    <w:p w14:paraId="58FEA75D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Пациенты с диабетом подвержены повышенному риску неврита оптического нерва. Ведение таких пациентов должно включать в себя в качестве профилактической меры пристальный контроль концентрации глюкозы. Пациенты на поздней стадии болезни почек также подвержены повышенному риску неврита оптического нерва.</w:t>
      </w:r>
    </w:p>
    <w:p w14:paraId="3C677287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Формальная оценка остроты зрения у маленьких детей может быть затруднена, и следует использовать скрининговые исследования, соответствующие возрасту пациента. Остроту зрения также можно оценить по слежению за объектами, особенно при использовании ярких предметов или игрушек. К симптомам снижения остроты зрения у детей могут относиться 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lastRenderedPageBreak/>
        <w:t>столкновения со стенами или другими предметами, спотыкание и неспособность схватить или найти предметы.</w:t>
      </w:r>
    </w:p>
    <w:p w14:paraId="67A1736A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</w:p>
    <w:p w14:paraId="37D5A990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bookmarkStart w:id="37" w:name="h.3ygebqi" w:colFirst="0" w:colLast="0"/>
      <w:bookmarkStart w:id="38" w:name="_Toc12885981"/>
      <w:bookmarkStart w:id="39" w:name="_Toc12886228"/>
      <w:bookmarkStart w:id="40" w:name="_Toc22724489"/>
      <w:bookmarkEnd w:id="37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Таблица 11. Клиническое ведение пациентов с поражением глазного нерва в зависимости от степени тяжести</w:t>
      </w:r>
      <w:bookmarkEnd w:id="38"/>
      <w:bookmarkEnd w:id="39"/>
      <w:bookmarkEnd w:id="40"/>
    </w:p>
    <w:tbl>
      <w:tblPr>
        <w:tblW w:w="50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1"/>
        <w:gridCol w:w="1954"/>
        <w:gridCol w:w="1954"/>
        <w:gridCol w:w="1954"/>
        <w:gridCol w:w="1958"/>
      </w:tblGrid>
      <w:tr w:rsidR="00740E2B" w:rsidRPr="00593D06" w14:paraId="76F8FAB5" w14:textId="77777777" w:rsidTr="005E685D">
        <w:trPr>
          <w:trHeight w:val="479"/>
          <w:tblHeader/>
        </w:trPr>
        <w:tc>
          <w:tcPr>
            <w:tcW w:w="8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6BD0D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тяжести*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F56F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1: 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гкая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91BC0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2: умеренно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A678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3: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334A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4: угрожающая жизни</w:t>
            </w:r>
          </w:p>
        </w:tc>
      </w:tr>
      <w:tr w:rsidR="00740E2B" w:rsidRPr="00B64762" w14:paraId="70D7CB12" w14:textId="77777777" w:rsidTr="005E685D">
        <w:trPr>
          <w:trHeight w:val="20"/>
        </w:trPr>
        <w:tc>
          <w:tcPr>
            <w:tcW w:w="8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E990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Поражение глазного нерва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243D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Бессимптомное; только клинические или диагностические наблюдения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F35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Ограничение остроты зрения пораж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нным глазом:</w:t>
            </w:r>
          </w:p>
          <w:p w14:paraId="1499B092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20/40 [6/12] или лучше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819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Ограничение остроты зрения пораж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нным глазом:</w:t>
            </w:r>
          </w:p>
          <w:p w14:paraId="0BD372A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Хуже, чем 20/40 [6/12], но лучше, чем 20/200 [6/60]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EAC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Слепота пораж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нного глаза:</w:t>
            </w:r>
          </w:p>
          <w:p w14:paraId="2155BA46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20/200 [6/60] или хуже </w:t>
            </w:r>
          </w:p>
        </w:tc>
      </w:tr>
      <w:tr w:rsidR="00740E2B" w:rsidRPr="007C6C07" w14:paraId="1040391C" w14:textId="77777777" w:rsidTr="005E685D">
        <w:trPr>
          <w:trHeight w:val="1358"/>
        </w:trPr>
        <w:tc>
          <w:tcPr>
            <w:tcW w:w="8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61D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Действие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F33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При любом подозрении на неврит глазного нерва немедленно отменить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Lzd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. Повторно не назначать.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501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При любом подозрении на неврит глазного нерва немедленно отменить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Lzd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. Повторно не назначать.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E33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При любом подозрении на неврит глазного нерва немедленно отменить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Lzd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. Повторно не назначать.</w:t>
            </w:r>
          </w:p>
        </w:tc>
        <w:tc>
          <w:tcPr>
            <w:tcW w:w="10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92C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При любом подозрении на неврит глазного нерва немедленно отменить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Lzd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. Повторно не назначать.</w:t>
            </w:r>
          </w:p>
        </w:tc>
      </w:tr>
      <w:tr w:rsidR="00740E2B" w:rsidRPr="000A44DB" w14:paraId="277ABBF4" w14:textId="77777777" w:rsidTr="005E685D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A5F7" w14:textId="77777777" w:rsidR="00740E2B" w:rsidRPr="00840634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en-GB" w:eastAsia="en-US"/>
              </w:rPr>
            </w:pP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* </w:t>
            </w:r>
            <w:r w:rsidRPr="000074E6">
              <w:rPr>
                <w:rFonts w:asciiTheme="minorHAnsi" w:hAnsiTheme="minorHAnsi" w:cstheme="minorHAnsi"/>
                <w:sz w:val="22"/>
                <w:lang w:val="en-GB" w:eastAsia="en-US"/>
              </w:rPr>
              <w:t>NCI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0074E6">
              <w:rPr>
                <w:rFonts w:asciiTheme="minorHAnsi" w:hAnsiTheme="minorHAnsi" w:cstheme="minorHAnsi"/>
                <w:sz w:val="22"/>
                <w:lang w:val="en-GB" w:eastAsia="en-US"/>
              </w:rPr>
              <w:t>Common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Terminology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Criteria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for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Adverse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Events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[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Общая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терминология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критериев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нежелательных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явлений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Национального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института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онкологии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], </w:t>
            </w:r>
            <w:r w:rsidRPr="000074E6">
              <w:rPr>
                <w:rFonts w:asciiTheme="minorHAnsi" w:hAnsiTheme="minorHAnsi" w:cstheme="minorHAnsi"/>
                <w:sz w:val="22"/>
                <w:lang w:val="en-GB" w:eastAsia="en-US"/>
              </w:rPr>
              <w:t>v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>.4.03 14-</w:t>
            </w:r>
            <w:r w:rsidRPr="000074E6">
              <w:rPr>
                <w:rFonts w:asciiTheme="minorHAnsi" w:hAnsiTheme="minorHAnsi" w:cstheme="minorHAnsi"/>
                <w:sz w:val="22"/>
                <w:lang w:val="en-GB" w:eastAsia="en-US"/>
              </w:rPr>
              <w:t>Jun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>-2010.</w:t>
            </w:r>
          </w:p>
        </w:tc>
      </w:tr>
    </w:tbl>
    <w:p w14:paraId="2A8938DA" w14:textId="77777777" w:rsidR="00740E2B" w:rsidRPr="00840634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</w:p>
    <w:p w14:paraId="6D56BDAD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Предлагаемая стратегия ведения:</w:t>
      </w:r>
    </w:p>
    <w:p w14:paraId="33B77A11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Препарат, подозреваемый в качестве причины НЯ (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линезолид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или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этамбутол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), повторно не назначать.</w:t>
      </w:r>
    </w:p>
    <w:p w14:paraId="20D2A2BD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Направить пациента к офтальмологу для немедленного обследования и ведения.</w:t>
      </w:r>
    </w:p>
    <w:p w14:paraId="4BB9E7DA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Состояние при неврите глазного нерва, как правило, улучшается после отмены вызвавшего его препарата, если неврит уда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тся достаточно рано купировать.</w:t>
      </w:r>
    </w:p>
    <w:p w14:paraId="36008311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Рассмотреть другие противотуберкул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зные средства в качестве дополнения схемы лечения.</w:t>
      </w:r>
      <w:bookmarkStart w:id="41" w:name="h.2dlolyb" w:colFirst="0" w:colLast="0"/>
      <w:bookmarkStart w:id="42" w:name="_Toc12792976"/>
      <w:bookmarkStart w:id="43" w:name="_Toc12887217"/>
      <w:bookmarkStart w:id="44" w:name="_Toc12962690"/>
      <w:bookmarkStart w:id="45" w:name="_Toc12966918"/>
      <w:bookmarkEnd w:id="41"/>
    </w:p>
    <w:p w14:paraId="4CB0FA18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</w:p>
    <w:p w14:paraId="3C77392B" w14:textId="015E2527" w:rsidR="00740E2B" w:rsidRPr="00593D06" w:rsidRDefault="00740E2B" w:rsidP="00740E2B">
      <w:pPr>
        <w:pStyle w:val="OR"/>
        <w:numPr>
          <w:ilvl w:val="0"/>
          <w:numId w:val="0"/>
        </w:numPr>
        <w:ind w:left="360" w:hanging="360"/>
        <w:rPr>
          <w:rFonts w:eastAsiaTheme="minorEastAsia"/>
        </w:rPr>
      </w:pPr>
      <w:bookmarkStart w:id="46" w:name="_Toc25462137"/>
      <w:r w:rsidRPr="00593D06">
        <w:rPr>
          <w:rFonts w:eastAsiaTheme="minorEastAsia"/>
        </w:rPr>
        <w:t>5</w:t>
      </w:r>
      <w:r w:rsidRPr="00593D06">
        <w:rPr>
          <w:rFonts w:eastAsiaTheme="minorEastAsia"/>
        </w:rPr>
        <w:tab/>
        <w:t>Повышение уровня печеночных ферментов (гепатотоксичность)</w:t>
      </w:r>
      <w:bookmarkEnd w:id="42"/>
      <w:bookmarkEnd w:id="43"/>
      <w:bookmarkEnd w:id="44"/>
      <w:bookmarkEnd w:id="45"/>
      <w:bookmarkEnd w:id="46"/>
      <w:r w:rsidRPr="00593D06">
        <w:rPr>
          <w:rFonts w:eastAsiaTheme="minorEastAsia"/>
        </w:rPr>
        <w:t xml:space="preserve"> </w:t>
      </w:r>
    </w:p>
    <w:p w14:paraId="44D90747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Возможные причины из числа противотуберкул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зных препаратов: Z, H, </w:t>
      </w:r>
      <w:proofErr w:type="spellStart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Cfz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PAS, 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Eto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/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Pto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Bdq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FQ, 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Amx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/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Clv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 </w:t>
      </w:r>
    </w:p>
    <w:p w14:paraId="54F914C5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Другие возможные причины: вирусный гепатит (А, В, С), NVP, многие другие препараты, алкоголь </w:t>
      </w:r>
    </w:p>
    <w:p w14:paraId="729EAB92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Гепатит характеризуется тошнотой, рвотой, желтухой, желтушностью склер, окрашиванием мочи в чайный цвет, светлым цветом стула и ухудшением аппетита на фоне повышенных результатов функциональных проб печени.</w:t>
      </w:r>
    </w:p>
    <w:p w14:paraId="4C28F05B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Л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гкое повышение ферментов печени (особенно в исходном состоянии) может быть сопряжено с ТБ, а не являться нежелательным эффектом терапии.</w:t>
      </w:r>
    </w:p>
    <w:p w14:paraId="5999B7B0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Гепатотоксичность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, вызванная лекарствами, как правило исчезает после отмены подозреваемого препарата.</w:t>
      </w:r>
    </w:p>
    <w:p w14:paraId="7928B29A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При сопутствующей ВИЧ-инфекции причиной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гепатотоксичности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может служить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котримоксазол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.</w:t>
      </w:r>
    </w:p>
    <w:p w14:paraId="2958ABB8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Гепатотоксичность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NVP обычно возникает вскоре после начала его при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ма и сопровождается гриппоподобными симптомами, с сыпью или без таковой. Она также может проявиться поздно 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lastRenderedPageBreak/>
        <w:t>в виде изолированного гепатита без системных симптомов. Пациентам, перен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сшим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гепатотоксичность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NVP, его не следует назначать повторно.</w:t>
      </w:r>
      <w:bookmarkStart w:id="47" w:name="h.sqyw64" w:colFirst="0" w:colLast="0"/>
      <w:bookmarkEnd w:id="47"/>
    </w:p>
    <w:p w14:paraId="49C0695E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Хронический алкоголизм является важной причиной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гепатотоксичности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у пациентов с МЛУ/РУ-ТБ.</w:t>
      </w:r>
    </w:p>
    <w:p w14:paraId="75970579" w14:textId="77777777" w:rsidR="00740E2B" w:rsidRPr="00593D06" w:rsidRDefault="00740E2B" w:rsidP="00740E2B">
      <w:pPr>
        <w:spacing w:line="240" w:lineRule="auto"/>
        <w:rPr>
          <w:rFonts w:eastAsiaTheme="minorEastAsia"/>
          <w:lang w:val="ru-RU"/>
        </w:rPr>
      </w:pPr>
      <w:bookmarkStart w:id="48" w:name="_Toc12885982"/>
      <w:bookmarkStart w:id="49" w:name="_Toc12886229"/>
      <w:bookmarkStart w:id="50" w:name="_Ref12888238"/>
      <w:bookmarkStart w:id="51" w:name="_Ref12888243"/>
      <w:bookmarkStart w:id="52" w:name="_Toc22724490"/>
    </w:p>
    <w:p w14:paraId="3DB9FA5A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 w:hanging="360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Таблица 12. Клиническое ведение пациентов с повышенным уровнем ферментов печени в зависимости от степени тяжести</w:t>
      </w:r>
      <w:bookmarkEnd w:id="48"/>
      <w:bookmarkEnd w:id="49"/>
      <w:bookmarkEnd w:id="50"/>
      <w:bookmarkEnd w:id="51"/>
      <w:bookmarkEnd w:id="52"/>
    </w:p>
    <w:tbl>
      <w:tblPr>
        <w:tblW w:w="5000" w:type="pct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0"/>
        <w:gridCol w:w="1583"/>
        <w:gridCol w:w="1584"/>
        <w:gridCol w:w="2434"/>
        <w:gridCol w:w="2434"/>
      </w:tblGrid>
      <w:tr w:rsidR="00740E2B" w:rsidRPr="00593D06" w14:paraId="390868FC" w14:textId="77777777" w:rsidTr="005E685D">
        <w:trPr>
          <w:tblHeader/>
        </w:trPr>
        <w:tc>
          <w:tcPr>
            <w:tcW w:w="8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6313A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тяжести*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B527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1: 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гкая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680C2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2: умеренно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665C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3: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C1C59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4: угрожающая жизни</w:t>
            </w:r>
          </w:p>
        </w:tc>
      </w:tr>
      <w:tr w:rsidR="00740E2B" w:rsidRPr="00593D06" w14:paraId="430CA8C5" w14:textId="77777777" w:rsidTr="005E685D">
        <w:tc>
          <w:tcPr>
            <w:tcW w:w="8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5FB2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АЛТ (СГПТ)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E278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&gt;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ВГН – 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×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ВГН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CEE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&gt;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 – 5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×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ВГН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BF20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&gt;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5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 – 20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×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ВГН</w:t>
            </w:r>
          </w:p>
        </w:tc>
        <w:tc>
          <w:tcPr>
            <w:tcW w:w="10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F97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&gt;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×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ВГН</w:t>
            </w:r>
          </w:p>
        </w:tc>
      </w:tr>
      <w:tr w:rsidR="00740E2B" w:rsidRPr="00593D06" w14:paraId="23387F8D" w14:textId="77777777" w:rsidTr="005E685D">
        <w:tc>
          <w:tcPr>
            <w:tcW w:w="8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532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АСТ (СГОТ)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B560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&gt;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ВГН – 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×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ВГН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D70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&gt;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 – 5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×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ВГН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E9E2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&gt;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5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 – 20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×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ВГН</w:t>
            </w:r>
          </w:p>
        </w:tc>
        <w:tc>
          <w:tcPr>
            <w:tcW w:w="10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6CFA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&gt;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×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ВГН</w:t>
            </w:r>
          </w:p>
        </w:tc>
      </w:tr>
      <w:tr w:rsidR="00740E2B" w:rsidRPr="00C45B96" w14:paraId="0189BC18" w14:textId="77777777" w:rsidTr="005E685D">
        <w:tc>
          <w:tcPr>
            <w:tcW w:w="87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F7B3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Действие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5FB4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Продолжать лечение по прежней схеме. </w:t>
            </w:r>
          </w:p>
          <w:p w14:paraId="4E4C2F6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Пациентов необходимо наблюдать до исчезновения (возврата к исходном значению) или стабилизации повышения уровня АСТ/АЛТ.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EA18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Продолжать лечение по прежней схеме. </w:t>
            </w:r>
          </w:p>
          <w:p w14:paraId="05F88CD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Пациентов необходимо наблюдать до исчезновения (возврата к исходном значению) или стабилизации повышения уровня АСТ/АЛТ.</w:t>
            </w:r>
          </w:p>
        </w:tc>
        <w:tc>
          <w:tcPr>
            <w:tcW w:w="102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B9B9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Отмена всех препаратов, в 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т. ч.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противотуберкул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зны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х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; еженедельное проведение ФПП. Лечение можно возобновить после исчезновения симптомов токсичности.</w:t>
            </w:r>
          </w:p>
        </w:tc>
        <w:tc>
          <w:tcPr>
            <w:tcW w:w="10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A8BA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Отмена всех препаратов, в 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т. ч.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противотуберкул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зны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х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; еженедельное проведение ФПП. Лечение можно возобновить после исчезновения симптомов токсичности.</w:t>
            </w:r>
          </w:p>
        </w:tc>
      </w:tr>
      <w:tr w:rsidR="00740E2B" w:rsidRPr="000836B6" w14:paraId="03978F15" w14:textId="77777777" w:rsidTr="005E685D">
        <w:trPr>
          <w:trHeight w:val="326"/>
        </w:trPr>
        <w:tc>
          <w:tcPr>
            <w:tcW w:w="5000" w:type="pct"/>
            <w:gridSpan w:val="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9400" w14:textId="77777777" w:rsidR="00740E2B" w:rsidRPr="00840634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en-GB" w:eastAsia="en-US"/>
              </w:rPr>
            </w:pP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>* NCI Common Terminology Criteria for Adverse Events [</w:t>
            </w:r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>Общая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>терминология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>критериев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>нежелательных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>явлений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>Национального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>института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 </w:t>
            </w:r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>онкологии</w:t>
            </w:r>
            <w:r w:rsidRPr="00840634">
              <w:rPr>
                <w:rFonts w:asciiTheme="minorHAnsi" w:hAnsiTheme="minorHAnsi" w:cstheme="minorHAnsi"/>
                <w:sz w:val="22"/>
                <w:lang w:val="en-GB" w:eastAsia="en-US"/>
              </w:rPr>
              <w:t>], v.4.03 14-Jun-2010.</w:t>
            </w:r>
          </w:p>
        </w:tc>
      </w:tr>
    </w:tbl>
    <w:p w14:paraId="6858D7C1" w14:textId="77777777" w:rsidR="00740E2B" w:rsidRPr="00840634" w:rsidRDefault="00740E2B" w:rsidP="00740E2B">
      <w:pPr>
        <w:spacing w:line="240" w:lineRule="auto"/>
        <w:rPr>
          <w:rFonts w:eastAsiaTheme="minorEastAsia"/>
        </w:rPr>
      </w:pPr>
    </w:p>
    <w:p w14:paraId="3359F55F" w14:textId="77777777" w:rsidR="00740E2B" w:rsidRPr="00593D06" w:rsidRDefault="00740E2B" w:rsidP="00740E2B">
      <w:pPr>
        <w:spacing w:line="240" w:lineRule="auto"/>
        <w:rPr>
          <w:rFonts w:eastAsiaTheme="minorEastAsia"/>
          <w:b/>
          <w:bCs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Предлагаемая стратегия ведения:</w:t>
      </w:r>
    </w:p>
    <w:p w14:paraId="1D270F09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Возобновление противотуберкул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зной терапии после возврата уровня ферментов печени к исходному уровню. Применение противотуберкул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зных препаратов следует возобновлять последовательно, добавляя каждый следующий препарат каждые 3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4 дня. Наименее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гепатотоксичные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препараты следует добавлять первыми, контролируя результаты функциональных проб печени после каждого нового препарата.</w:t>
      </w:r>
    </w:p>
    <w:p w14:paraId="7E7897B8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Следует рассмотреть вариант окончательной отмены препарата, для которого НЯ наиболее вероятны, если он не является необходимым для данной схемы. Это часто справедливо для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пиразинамида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, если исходя из истории болезни его эффективность менее вероятна. Рассмотреть другие противотуберкул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зные средства в качестве дополнения схемы лечения.</w:t>
      </w:r>
    </w:p>
    <w:p w14:paraId="73616AAC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Если алкоголь считается фактором, способствующим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гепатотоксичности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, то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для того,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чтобы помочь пациенту воздерживаться от алкоголя, может потребоваться лечение алкоголизма. </w:t>
      </w:r>
    </w:p>
    <w:p w14:paraId="7B4639FF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</w:p>
    <w:p w14:paraId="502BF308" w14:textId="6DDBF6A8" w:rsidR="00740E2B" w:rsidRPr="00593D06" w:rsidRDefault="00740E2B" w:rsidP="00740E2B">
      <w:pPr>
        <w:pStyle w:val="OR"/>
        <w:numPr>
          <w:ilvl w:val="0"/>
          <w:numId w:val="0"/>
        </w:numPr>
        <w:ind w:left="360" w:hanging="360"/>
        <w:rPr>
          <w:rFonts w:eastAsiaTheme="minorEastAsia"/>
        </w:rPr>
      </w:pPr>
      <w:bookmarkStart w:id="53" w:name="h.sx397iq6otoi" w:colFirst="0" w:colLast="0"/>
      <w:bookmarkStart w:id="54" w:name="_Toc12792979"/>
      <w:bookmarkStart w:id="55" w:name="_Toc12887223"/>
      <w:bookmarkStart w:id="56" w:name="_Toc12962696"/>
      <w:bookmarkStart w:id="57" w:name="_Toc12966924"/>
      <w:bookmarkStart w:id="58" w:name="_Toc25462138"/>
      <w:bookmarkEnd w:id="53"/>
      <w:r w:rsidRPr="00593D06">
        <w:rPr>
          <w:rFonts w:eastAsiaTheme="minorEastAsia"/>
        </w:rPr>
        <w:t>6</w:t>
      </w:r>
      <w:r w:rsidRPr="00593D06">
        <w:rPr>
          <w:rFonts w:eastAsiaTheme="minorEastAsia"/>
        </w:rPr>
        <w:tab/>
        <w:t>Гипокалиемия</w:t>
      </w:r>
      <w:bookmarkEnd w:id="54"/>
      <w:bookmarkEnd w:id="55"/>
      <w:bookmarkEnd w:id="56"/>
      <w:bookmarkEnd w:id="57"/>
      <w:bookmarkEnd w:id="58"/>
    </w:p>
    <w:p w14:paraId="41175C70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 w:hanging="36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Возможные причины из числа противотуберкул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зных препаратов: 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Cm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Km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, 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Am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, S</w:t>
      </w:r>
    </w:p>
    <w:p w14:paraId="3842090F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</w:p>
    <w:p w14:paraId="58624C28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 w:hanging="36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lastRenderedPageBreak/>
        <w:t>Возможные причины из числа препаратов АРТ: TDF (редко)</w:t>
      </w:r>
    </w:p>
    <w:p w14:paraId="4E106DDA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</w:p>
    <w:p w14:paraId="67531D6F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 w:hanging="36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Другие причины: рвота, диарея</w:t>
      </w:r>
    </w:p>
    <w:p w14:paraId="7A9D11F9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</w:p>
    <w:p w14:paraId="76C777D0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Гипокалиемия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и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гипомагниемия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часто протекают бессимптомно.</w:t>
      </w:r>
    </w:p>
    <w:p w14:paraId="5D4C583A" w14:textId="77777777" w:rsidR="00740E2B" w:rsidRPr="00593D06" w:rsidRDefault="00740E2B" w:rsidP="00740E2B">
      <w:pPr>
        <w:pStyle w:val="ListBullet2"/>
        <w:numPr>
          <w:ilvl w:val="0"/>
          <w:numId w:val="31"/>
        </w:numPr>
        <w:spacing w:before="0" w:after="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В умеренно тяж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лых случаях возможна утомляемость, миалгия, спазмы, парестезия, слабость нижних конечностей, изменение поведения или настроения, сонливость и спутанность сознания.</w:t>
      </w:r>
    </w:p>
    <w:p w14:paraId="54E1980A" w14:textId="77777777" w:rsidR="00740E2B" w:rsidRPr="00593D06" w:rsidRDefault="00740E2B" w:rsidP="00740E2B">
      <w:pPr>
        <w:pStyle w:val="ListBullet2"/>
        <w:numPr>
          <w:ilvl w:val="0"/>
          <w:numId w:val="31"/>
        </w:numPr>
        <w:spacing w:before="0" w:after="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При тяж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лых нарушениях возможна тетания, паралич и угрожающая жизни аритмия сердца.</w:t>
      </w:r>
    </w:p>
    <w:p w14:paraId="6D9291D8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Гипокалиемия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и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гипомагниемия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распространены у пациентов, получающих лечение от МЛУ-ТБ. Распростран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нными причинами у пациентов с МЛУ-ТБ являются:</w:t>
      </w:r>
    </w:p>
    <w:p w14:paraId="2AF1FFFC" w14:textId="77777777" w:rsidR="00740E2B" w:rsidRPr="00593D06" w:rsidRDefault="00740E2B" w:rsidP="00740E2B">
      <w:pPr>
        <w:pStyle w:val="ListBullet2"/>
        <w:numPr>
          <w:ilvl w:val="0"/>
          <w:numId w:val="32"/>
        </w:numPr>
        <w:spacing w:before="0" w:after="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Рвота и диарея</w:t>
      </w:r>
    </w:p>
    <w:p w14:paraId="20F62B68" w14:textId="77777777" w:rsidR="00740E2B" w:rsidRPr="00593D06" w:rsidRDefault="00740E2B" w:rsidP="00740E2B">
      <w:pPr>
        <w:pStyle w:val="ListBullet2"/>
        <w:numPr>
          <w:ilvl w:val="0"/>
          <w:numId w:val="32"/>
        </w:numPr>
        <w:spacing w:before="0" w:after="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Нефротоксичность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инъекционных препаратов с поражением канальцев (вероятно, более распространена в случае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капреомицина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, чем аминогликозидов).  Ни один из препаратов, часто </w:t>
      </w:r>
      <w:r>
        <w:rPr>
          <w:rFonts w:asciiTheme="minorHAnsi" w:hAnsiTheme="minorHAnsi" w:cstheme="minorHAnsi"/>
          <w:sz w:val="22"/>
          <w:szCs w:val="22"/>
          <w:lang w:val="ru-RU"/>
        </w:rPr>
        <w:t>используемых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в КСЛ с исключительно пероральным при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мом, не вызывает потерю электролитов и не обладает токсичностью для почечных канальцев.</w:t>
      </w:r>
    </w:p>
    <w:p w14:paraId="1EEC0BDA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Составы препаратов хлорида калия для при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ма внутрь в разных странах и у разных производителей различаются. В условиях ограниченности ресурсов распространены версии с замедленным высвобождением. Количество калия часто отличается от дозировки таблетки. Так, в таблетке препарата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Slow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-K массой 200 мг содержится 8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мэкв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калия.</w:t>
      </w:r>
    </w:p>
    <w:p w14:paraId="608F6038" w14:textId="77777777" w:rsidR="00740E2B" w:rsidRPr="00593D06" w:rsidRDefault="00740E2B" w:rsidP="00740E2B">
      <w:pPr>
        <w:pStyle w:val="ListBullet2"/>
        <w:numPr>
          <w:ilvl w:val="0"/>
          <w:numId w:val="33"/>
        </w:numPr>
        <w:spacing w:before="0" w:after="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Пероральные препараты калия и магния следует принимать за 2 часа до или через 4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6 часов после при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ма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фторхинолонов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, так как они могут помешать всасыванию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фторхинолонов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776B1CC2" w14:textId="77777777" w:rsidR="00740E2B" w:rsidRPr="00593D06" w:rsidRDefault="00740E2B" w:rsidP="00740E2B">
      <w:pPr>
        <w:pStyle w:val="ListBullet2"/>
        <w:numPr>
          <w:ilvl w:val="0"/>
          <w:numId w:val="33"/>
        </w:numPr>
        <w:spacing w:before="0" w:after="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Препараты калия для при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ма внутрь могут вызвать тошноту и рвоту. Препараты магния для при</w:t>
      </w:r>
      <w:r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ма внутрь могут вызвать диарею.</w:t>
      </w:r>
    </w:p>
    <w:p w14:paraId="633B2534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Следует рекомендовать получать калий с пищей. Хорошими источниками являются бананы, апельсины и помидоры.</w:t>
      </w:r>
    </w:p>
    <w:p w14:paraId="6F0F16ED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</w:p>
    <w:p w14:paraId="30EF768A" w14:textId="77777777" w:rsidR="00740E2B" w:rsidRPr="00593D06" w:rsidRDefault="00740E2B" w:rsidP="00740E2B">
      <w:pPr>
        <w:pStyle w:val="ListBullet2"/>
        <w:numPr>
          <w:ilvl w:val="0"/>
          <w:numId w:val="0"/>
        </w:numPr>
        <w:spacing w:before="0" w:after="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bookmarkStart w:id="59" w:name="h.bnacjb57lsxx" w:colFirst="0" w:colLast="0"/>
      <w:bookmarkStart w:id="60" w:name="_Toc12885985"/>
      <w:bookmarkStart w:id="61" w:name="_Toc12886232"/>
      <w:bookmarkStart w:id="62" w:name="_Toc22724491"/>
      <w:bookmarkEnd w:id="59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Таблица 13. Клиническое ведение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гипокалиемии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в зависимости от степени тяжести</w:t>
      </w:r>
      <w:bookmarkEnd w:id="60"/>
      <w:bookmarkEnd w:id="61"/>
      <w:bookmarkEnd w:id="62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65"/>
        <w:gridCol w:w="1945"/>
        <w:gridCol w:w="1945"/>
        <w:gridCol w:w="1945"/>
        <w:gridCol w:w="1945"/>
      </w:tblGrid>
      <w:tr w:rsidR="00740E2B" w:rsidRPr="00593D06" w14:paraId="36C19FBC" w14:textId="77777777" w:rsidTr="005E685D">
        <w:tc>
          <w:tcPr>
            <w:tcW w:w="7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34A19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тяжести*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E833D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1: 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гкая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D9334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2: умеренно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4F5C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3: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59C80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4: угрожающая жизни</w:t>
            </w:r>
          </w:p>
        </w:tc>
      </w:tr>
      <w:tr w:rsidR="00740E2B" w:rsidRPr="00B64762" w14:paraId="352CEA44" w14:textId="77777777" w:rsidTr="005E685D">
        <w:tc>
          <w:tcPr>
            <w:tcW w:w="7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C2D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Гипокалиемия</w:t>
            </w:r>
            <w:proofErr w:type="spellEnd"/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A04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4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 ммоль/л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9189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9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5 ммоль/л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304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4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 ммоль/л, или требуется интенсивная заместительная терапия либо госпитализация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EE4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&lt;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  <w:proofErr w:type="gramEnd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 ммоль/л, либо аномальный уровень калия с парезом, кишечной непроходимостью или угрожающей жизни аритмией</w:t>
            </w:r>
          </w:p>
        </w:tc>
      </w:tr>
      <w:tr w:rsidR="00740E2B" w:rsidRPr="00B64762" w14:paraId="75329FC1" w14:textId="77777777" w:rsidTr="005E685D">
        <w:tc>
          <w:tcPr>
            <w:tcW w:w="7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0FB1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Действие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BCB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Приступить к заместительной терапии препаратами калия внутрь. Проверить уровень магния в сыворотке, при необходимости проводить замещение.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646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Приступить к активной заместительной терапии препаратами калия внутрь. Проводить заместительную терапию препаратами магния по мере необходимости.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3AD4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Приступить к заместительной терапии препаратами калия в/в в дополнение к пероральным препаратам. Проводить заместительную терапию препаратами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lastRenderedPageBreak/>
              <w:t>магния и других электролитов по мере необходимости.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CEA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lastRenderedPageBreak/>
              <w:t xml:space="preserve">Приступить к заместительной терапии препаратами калия в/в в дополнение к пероральным препаратам. Проводить заместительную терапию препаратами 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lastRenderedPageBreak/>
              <w:t>магния и других электролитов по мере необходимости.</w:t>
            </w:r>
          </w:p>
        </w:tc>
      </w:tr>
      <w:tr w:rsidR="00740E2B" w:rsidRPr="00B64762" w14:paraId="38D678A7" w14:textId="77777777" w:rsidTr="005E685D">
        <w:tc>
          <w:tcPr>
            <w:tcW w:w="5000" w:type="pct"/>
            <w:gridSpan w:val="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B84F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lastRenderedPageBreak/>
              <w:t xml:space="preserve">* 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См.: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NIAID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Division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of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Microbiology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and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Infectious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Diseases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,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severity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scale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 [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О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тделение микробиологии и инфекционных болезней Национального института аллергии и инфекционных болезней США (NIAID), шкала степени тяжести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 xml:space="preserve">],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Nov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-2007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.</w:t>
            </w:r>
          </w:p>
        </w:tc>
      </w:tr>
    </w:tbl>
    <w:p w14:paraId="16DF8339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bookmarkStart w:id="63" w:name="_Toc12885986"/>
      <w:bookmarkStart w:id="64" w:name="_Toc12886233"/>
      <w:bookmarkStart w:id="65" w:name="_Ref12971516"/>
      <w:bookmarkStart w:id="66" w:name="_Toc22724492"/>
    </w:p>
    <w:p w14:paraId="17B9F268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Таблица 14. Клиническое ведение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гипомагниемии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в зависимости от степени тяжести</w:t>
      </w:r>
      <w:bookmarkEnd w:id="63"/>
      <w:bookmarkEnd w:id="64"/>
      <w:bookmarkEnd w:id="65"/>
      <w:bookmarkEnd w:id="66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3"/>
        <w:gridCol w:w="1913"/>
        <w:gridCol w:w="1913"/>
        <w:gridCol w:w="1913"/>
        <w:gridCol w:w="1913"/>
      </w:tblGrid>
      <w:tr w:rsidR="00740E2B" w:rsidRPr="00593D06" w14:paraId="3139A5F3" w14:textId="77777777" w:rsidTr="005E685D">
        <w:tc>
          <w:tcPr>
            <w:tcW w:w="7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54B4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тяжести*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6F323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1: 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гкая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A4C9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2: умеренно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95CF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3: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0C31A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4: угрожающая жизни</w:t>
            </w:r>
          </w:p>
        </w:tc>
      </w:tr>
      <w:tr w:rsidR="00740E2B" w:rsidRPr="00593D06" w14:paraId="1B7464D8" w14:textId="77777777" w:rsidTr="005E685D">
        <w:tc>
          <w:tcPr>
            <w:tcW w:w="7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1C3E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Гипомагниемия</w:t>
            </w:r>
            <w:proofErr w:type="spellEnd"/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3C82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70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60 ммоль/л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13BA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59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45 ммоль/л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B1D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44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30 ммоль/л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6FAE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&lt;</w:t>
            </w:r>
            <w:r>
              <w:rPr>
                <w:rFonts w:asciiTheme="minorHAnsi" w:hAnsiTheme="minorHAnsi" w:cstheme="minorHAnsi"/>
                <w:sz w:val="22"/>
                <w:lang w:val="en-GB" w:eastAsia="en-US"/>
              </w:rPr>
              <w:t> 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proofErr w:type="gramEnd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30 ммоль/л</w:t>
            </w:r>
          </w:p>
        </w:tc>
      </w:tr>
      <w:tr w:rsidR="00740E2B" w:rsidRPr="00593D06" w14:paraId="1291EB2B" w14:textId="77777777" w:rsidTr="005E685D">
        <w:tc>
          <w:tcPr>
            <w:tcW w:w="7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650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Действие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4823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Приступить к заместительной терапии препаратами магния внутрь.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4B32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Приступить к активной заместительной терапии препаратами магния внутрь.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86E5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Приступить к заместительной терапии препаратами магния в/в в дополнение к пероральным препаратам. Проводить заместительную терапию препаратами других электролитов по мере необходимости.</w:t>
            </w:r>
          </w:p>
        </w:tc>
        <w:tc>
          <w:tcPr>
            <w:tcW w:w="105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CED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Приступить к заместительной терапии препаратами магния в/в в дополнение к пероральным препаратам. Проводить заместительную терапию препаратами других электролитов по мере необходимости.</w:t>
            </w:r>
          </w:p>
        </w:tc>
      </w:tr>
      <w:tr w:rsidR="00740E2B" w:rsidRPr="006E08DE" w14:paraId="70031D2D" w14:textId="77777777" w:rsidTr="005E685D">
        <w:tc>
          <w:tcPr>
            <w:tcW w:w="5000" w:type="pct"/>
            <w:gridSpan w:val="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9B07" w14:textId="77777777" w:rsidR="00740E2B" w:rsidRPr="006E08DE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en-GB" w:eastAsia="en-US"/>
              </w:rPr>
            </w:pPr>
            <w:r w:rsidRPr="006E08DE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* 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См</w:t>
            </w:r>
            <w:r w:rsidRPr="006E08DE">
              <w:rPr>
                <w:rFonts w:asciiTheme="minorHAnsi" w:hAnsiTheme="minorHAnsi" w:cstheme="minorHAnsi"/>
                <w:sz w:val="22"/>
                <w:lang w:val="en-GB" w:eastAsia="en-US"/>
              </w:rPr>
              <w:t xml:space="preserve">.: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NIAID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Division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of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Microbiology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and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Infectious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Diseases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,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severity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scale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[</w:t>
            </w:r>
            <w:r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О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тделение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микробиологии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и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инфекционных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болезней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Национального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института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аллергии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и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инфекционных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болезней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США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(NIAID),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шкала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степени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 </w:t>
            </w:r>
            <w:r w:rsidRPr="00593D06">
              <w:rPr>
                <w:rFonts w:asciiTheme="minorHAnsi" w:eastAsia="Times New Roman" w:hAnsiTheme="minorHAnsi" w:cstheme="minorHAnsi"/>
                <w:sz w:val="22"/>
                <w:lang w:val="ru-RU" w:eastAsia="en-US"/>
              </w:rPr>
              <w:t>тяжести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 xml:space="preserve">], </w:t>
            </w:r>
            <w:r w:rsidRPr="00B80AA3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Nov</w:t>
            </w:r>
            <w:r w:rsidRPr="006E08DE">
              <w:rPr>
                <w:rFonts w:asciiTheme="minorHAnsi" w:eastAsia="Times New Roman" w:hAnsiTheme="minorHAnsi" w:cstheme="minorHAnsi"/>
                <w:sz w:val="22"/>
                <w:lang w:val="en-GB" w:eastAsia="en-US"/>
              </w:rPr>
              <w:t>-2007</w:t>
            </w:r>
            <w:r w:rsidRPr="006E08DE">
              <w:rPr>
                <w:rFonts w:asciiTheme="minorHAnsi" w:hAnsiTheme="minorHAnsi" w:cstheme="minorHAnsi"/>
                <w:sz w:val="22"/>
                <w:lang w:val="en-GB" w:eastAsia="en-US"/>
              </w:rPr>
              <w:t>.</w:t>
            </w:r>
          </w:p>
        </w:tc>
      </w:tr>
    </w:tbl>
    <w:p w14:paraId="42834C0C" w14:textId="77777777" w:rsidR="00740E2B" w:rsidRPr="006E08DE" w:rsidRDefault="00740E2B" w:rsidP="00740E2B">
      <w:pPr>
        <w:spacing w:line="240" w:lineRule="auto"/>
        <w:rPr>
          <w:rFonts w:eastAsiaTheme="minorEastAsia"/>
        </w:rPr>
      </w:pPr>
    </w:p>
    <w:p w14:paraId="42094D23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Предлагаемая стратегия ведения:</w:t>
      </w:r>
    </w:p>
    <w:p w14:paraId="79E11D50" w14:textId="77777777" w:rsidR="00740E2B" w:rsidRPr="00593D06" w:rsidRDefault="00740E2B" w:rsidP="00740E2B">
      <w:pPr>
        <w:pStyle w:val="ListNumber"/>
        <w:numPr>
          <w:ilvl w:val="0"/>
          <w:numId w:val="30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Часто контролировать концентрацию калия, магния и кальция в сыворотке крови при рвоте/диарее, а также у пациентов, получающих инъекционные препараты.</w:t>
      </w:r>
    </w:p>
    <w:p w14:paraId="4C2E91F4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Пациентов с рвотой и диареей проверять на наличие симптомов обезвоживания. Немедленно приступить к пероральной или внутривенной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регидратации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, продолжать до восстановления объ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ма плазмы крови.</w:t>
      </w:r>
    </w:p>
    <w:p w14:paraId="31A21C47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Восполнять дефицит калия и магния.</w:t>
      </w:r>
    </w:p>
    <w:p w14:paraId="33239314" w14:textId="77777777" w:rsidR="00740E2B" w:rsidRPr="00593D06" w:rsidRDefault="00740E2B" w:rsidP="00740E2B">
      <w:pPr>
        <w:pStyle w:val="ListBullet2"/>
        <w:tabs>
          <w:tab w:val="clear" w:pos="643"/>
        </w:tabs>
        <w:spacing w:before="0" w:after="0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Гипокалиемия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может трудно поддаваться коррекции, если одновременно не проводится коррекция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гипомагниемии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76CE4473" w14:textId="77777777" w:rsidR="00740E2B" w:rsidRPr="00593D06" w:rsidRDefault="00740E2B" w:rsidP="00740E2B">
      <w:pPr>
        <w:pStyle w:val="ListBullet2"/>
        <w:tabs>
          <w:tab w:val="clear" w:pos="643"/>
        </w:tabs>
        <w:spacing w:before="0" w:after="0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При невозможности проверки концентрации магния в сыворотке назначать эмпирическую заместительную терапию магния глюконатом 1000 мг перорально 2 раза в день во всех случаях </w:t>
      </w:r>
      <w:proofErr w:type="spellStart"/>
      <w:r w:rsidRPr="00593D06">
        <w:rPr>
          <w:rFonts w:asciiTheme="minorHAnsi" w:hAnsiTheme="minorHAnsi" w:cstheme="minorHAnsi"/>
          <w:sz w:val="22"/>
          <w:szCs w:val="22"/>
          <w:lang w:val="ru-RU"/>
        </w:rPr>
        <w:t>гипокалиемии</w:t>
      </w:r>
      <w:proofErr w:type="spellEnd"/>
      <w:r w:rsidRPr="00593D06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6224D5FA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Во всех случаях выявления нарушений электролитного баланса сыворотки крови (1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4 степени) как можно скорее зарегистрировать электрокардиограмму, затем проводить ЭКГ еженедельно, пока концентрация калия и других электролитов не прид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т в норму. </w:t>
      </w:r>
    </w:p>
    <w:p w14:paraId="3A31CEBB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lastRenderedPageBreak/>
        <w:t xml:space="preserve">У пациентов с признаками удлинения интервала QT на фоне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гипокалиемии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2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-й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или более высокой степени отменить препараты, удлиняющие интервал QT.</w:t>
      </w:r>
    </w:p>
    <w:p w14:paraId="23D4BFE4" w14:textId="77777777" w:rsidR="00740E2B" w:rsidRPr="00593D06" w:rsidRDefault="00740E2B" w:rsidP="00740E2B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</w:p>
    <w:p w14:paraId="33D24D25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bookmarkStart w:id="67" w:name="h.fyv3be5amebt" w:colFirst="0" w:colLast="0"/>
      <w:bookmarkStart w:id="68" w:name="_Toc12885987"/>
      <w:bookmarkStart w:id="69" w:name="_Toc12886234"/>
      <w:bookmarkStart w:id="70" w:name="_Toc22724493"/>
      <w:bookmarkEnd w:id="67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Таблица 15. Заместительная терапия препаратами калия</w:t>
      </w:r>
      <w:bookmarkEnd w:id="68"/>
      <w:bookmarkEnd w:id="69"/>
      <w:bookmarkEnd w:id="70"/>
    </w:p>
    <w:tbl>
      <w:tblPr>
        <w:tblW w:w="4999" w:type="pct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31"/>
        <w:gridCol w:w="4556"/>
        <w:gridCol w:w="2956"/>
      </w:tblGrid>
      <w:tr w:rsidR="00740E2B" w:rsidRPr="00593D06" w14:paraId="3F46EDAE" w14:textId="77777777" w:rsidTr="005E685D">
        <w:tc>
          <w:tcPr>
            <w:tcW w:w="98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64A94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Концентрация калия (ммоль/л)</w:t>
            </w:r>
          </w:p>
        </w:tc>
        <w:tc>
          <w:tcPr>
            <w:tcW w:w="243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7C3D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Дозировка</w:t>
            </w:r>
          </w:p>
        </w:tc>
        <w:tc>
          <w:tcPr>
            <w:tcW w:w="1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0F22A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Частота контроля</w:t>
            </w:r>
          </w:p>
        </w:tc>
      </w:tr>
      <w:tr w:rsidR="00740E2B" w:rsidRPr="00593D06" w14:paraId="1BD37A8A" w14:textId="77777777" w:rsidTr="005E685D">
        <w:tc>
          <w:tcPr>
            <w:tcW w:w="98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FD6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&gt; 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4</w:t>
            </w:r>
          </w:p>
        </w:tc>
        <w:tc>
          <w:tcPr>
            <w:tcW w:w="243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6145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Отсутствует</w:t>
            </w:r>
          </w:p>
        </w:tc>
        <w:tc>
          <w:tcPr>
            <w:tcW w:w="1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54A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Ежемесячно</w:t>
            </w:r>
          </w:p>
        </w:tc>
      </w:tr>
      <w:tr w:rsidR="00740E2B" w:rsidRPr="00593D06" w14:paraId="069D5199" w14:textId="77777777" w:rsidTr="005E685D">
        <w:tc>
          <w:tcPr>
            <w:tcW w:w="98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BAF4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4</w:t>
            </w:r>
          </w:p>
        </w:tc>
        <w:tc>
          <w:tcPr>
            <w:tcW w:w="243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ECAB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О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бщая доза 40 ммоль п/о, раздел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нная на 2</w:t>
            </w:r>
            <w:r w:rsidRPr="006E08DE"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 при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ма в день</w:t>
            </w:r>
          </w:p>
        </w:tc>
        <w:tc>
          <w:tcPr>
            <w:tcW w:w="1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47A5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Ежемесячно</w:t>
            </w:r>
          </w:p>
        </w:tc>
      </w:tr>
      <w:tr w:rsidR="00740E2B" w:rsidRPr="00593D06" w14:paraId="465D1709" w14:textId="77777777" w:rsidTr="005E685D">
        <w:tc>
          <w:tcPr>
            <w:tcW w:w="98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071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9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</w:p>
        </w:tc>
        <w:tc>
          <w:tcPr>
            <w:tcW w:w="243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D32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О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бщая доза 60</w:t>
            </w:r>
            <w:r w:rsidRPr="006E08DE"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80 ммоль п/о, раздел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нная на 3 при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ма в день</w:t>
            </w:r>
          </w:p>
        </w:tc>
        <w:tc>
          <w:tcPr>
            <w:tcW w:w="1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D31D2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Еженедельно</w:t>
            </w:r>
          </w:p>
        </w:tc>
      </w:tr>
      <w:tr w:rsidR="00740E2B" w:rsidRPr="00593D06" w14:paraId="4AA903A8" w14:textId="77777777" w:rsidTr="005E685D">
        <w:tc>
          <w:tcPr>
            <w:tcW w:w="98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94A0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7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8</w:t>
            </w:r>
          </w:p>
        </w:tc>
        <w:tc>
          <w:tcPr>
            <w:tcW w:w="243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AE98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60 ммоль п/о каждые 8 часов</w:t>
            </w:r>
          </w:p>
        </w:tc>
        <w:tc>
          <w:tcPr>
            <w:tcW w:w="1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1C96C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1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 дня</w:t>
            </w:r>
          </w:p>
        </w:tc>
      </w:tr>
      <w:tr w:rsidR="00740E2B" w:rsidRPr="00593D06" w14:paraId="138D80EC" w14:textId="77777777" w:rsidTr="005E685D">
        <w:tc>
          <w:tcPr>
            <w:tcW w:w="98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328D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5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6</w:t>
            </w:r>
          </w:p>
        </w:tc>
        <w:tc>
          <w:tcPr>
            <w:tcW w:w="243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21FD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80 ммоль п/о каждые 8 часов</w:t>
            </w:r>
          </w:p>
        </w:tc>
        <w:tc>
          <w:tcPr>
            <w:tcW w:w="1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CDCA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Ежедневно</w:t>
            </w:r>
          </w:p>
        </w:tc>
      </w:tr>
      <w:tr w:rsidR="00740E2B" w:rsidRPr="00B64762" w14:paraId="7D66E08C" w14:textId="77777777" w:rsidTr="005E685D">
        <w:tc>
          <w:tcPr>
            <w:tcW w:w="98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9C9A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&lt; 2</w:t>
            </w:r>
            <w:proofErr w:type="gramEnd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5</w:t>
            </w:r>
          </w:p>
        </w:tc>
        <w:tc>
          <w:tcPr>
            <w:tcW w:w="243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82A1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10 ммоль/ч в/в и 80 ммоль п/о каждые 6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8 часов</w:t>
            </w:r>
          </w:p>
        </w:tc>
        <w:tc>
          <w:tcPr>
            <w:tcW w:w="1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4DA6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Через 1 час после инфузии, каждые 6 часов с в/в заместительной терапией</w:t>
            </w:r>
          </w:p>
        </w:tc>
      </w:tr>
      <w:tr w:rsidR="00740E2B" w:rsidRPr="00593D06" w14:paraId="2591C80A" w14:textId="77777777" w:rsidTr="005E685D">
        <w:tc>
          <w:tcPr>
            <w:tcW w:w="5000" w:type="pct"/>
            <w:gridSpan w:val="3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55D0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Примечание: 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н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ормальным препаратом калия хлорида для инфузии является 40 ммоль (3 ампулы) на 1 л </w:t>
            </w:r>
            <w:proofErr w:type="spell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NaCl</w:t>
            </w:r>
            <w:proofErr w:type="spellEnd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0,9%, инфузию проводить в течение 4 часов. Не превышать скорость инфузии 10 ммоль/ч (250 мл/ч). Калия хлорид 10% (100 мг/мл) ампулы = 1 г на ампулу = 13,4 ммоль. Калия хлорид, таблетки с контролируемым высвобождением 600 мг = 8 ммоль/таблетку.</w:t>
            </w:r>
          </w:p>
          <w:p w14:paraId="0A060F9E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</w:p>
        </w:tc>
      </w:tr>
    </w:tbl>
    <w:p w14:paraId="64B3DE7A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bookmarkStart w:id="71" w:name="h.eosi4q2s0kls" w:colFirst="0" w:colLast="0"/>
      <w:bookmarkStart w:id="72" w:name="_Toc12885988"/>
      <w:bookmarkStart w:id="73" w:name="_Toc12886235"/>
      <w:bookmarkStart w:id="74" w:name="_Toc22724494"/>
      <w:bookmarkEnd w:id="71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Таблица 16. Заместительная терапия препаратами магния</w:t>
      </w:r>
      <w:bookmarkEnd w:id="72"/>
      <w:bookmarkEnd w:id="73"/>
      <w:bookmarkEnd w:id="74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13"/>
        <w:gridCol w:w="3116"/>
        <w:gridCol w:w="3116"/>
      </w:tblGrid>
      <w:tr w:rsidR="00740E2B" w:rsidRPr="00593D06" w14:paraId="70185029" w14:textId="77777777" w:rsidTr="005E685D">
        <w:trPr>
          <w:tblHeader/>
        </w:trPr>
        <w:tc>
          <w:tcPr>
            <w:tcW w:w="166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AED06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Концентрация магния (ммоль/л)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DEF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Суммарная суточная доза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C7C45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Частота контроля</w:t>
            </w:r>
          </w:p>
        </w:tc>
      </w:tr>
      <w:tr w:rsidR="00740E2B" w:rsidRPr="00593D06" w14:paraId="4B60DFC6" w14:textId="77777777" w:rsidTr="005E685D">
        <w:tc>
          <w:tcPr>
            <w:tcW w:w="166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20B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&gt; 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70 или более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F501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Отсутствует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ab/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1030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Ежемесячно</w:t>
            </w:r>
          </w:p>
        </w:tc>
      </w:tr>
      <w:tr w:rsidR="00740E2B" w:rsidRPr="00593D06" w14:paraId="64B35ECD" w14:textId="77777777" w:rsidTr="005E685D">
        <w:tc>
          <w:tcPr>
            <w:tcW w:w="166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7CB4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60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70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F40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1000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1200 мг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C82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Ежемесячно</w:t>
            </w:r>
          </w:p>
        </w:tc>
      </w:tr>
      <w:tr w:rsidR="00740E2B" w:rsidRPr="00593D06" w14:paraId="196D6FF3" w14:textId="77777777" w:rsidTr="005E685D">
        <w:tc>
          <w:tcPr>
            <w:tcW w:w="166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C81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45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59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2B73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2000 мг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9A9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1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7 суток</w:t>
            </w:r>
          </w:p>
        </w:tc>
      </w:tr>
      <w:tr w:rsidR="00740E2B" w:rsidRPr="00593D06" w14:paraId="36B382BE" w14:textId="77777777" w:rsidTr="005E685D">
        <w:tc>
          <w:tcPr>
            <w:tcW w:w="166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7ADF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proofErr w:type="gramStart"/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&lt; 0</w:t>
            </w:r>
            <w:proofErr w:type="gramEnd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,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45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7C53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3000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6000 мг</w:t>
            </w:r>
          </w:p>
        </w:tc>
        <w:tc>
          <w:tcPr>
            <w:tcW w:w="166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68A7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Ежедневно</w:t>
            </w:r>
          </w:p>
        </w:tc>
      </w:tr>
      <w:tr w:rsidR="00740E2B" w:rsidRPr="00B64762" w14:paraId="14A95C0E" w14:textId="77777777" w:rsidTr="005E685D">
        <w:tc>
          <w:tcPr>
            <w:tcW w:w="5000" w:type="pct"/>
            <w:gridSpan w:val="3"/>
            <w:tcBorders>
              <w:top w:val="single" w:sz="4" w:space="0" w:color="7F7F7F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9615" w14:textId="77777777" w:rsidR="00740E2B" w:rsidRPr="00593D06" w:rsidRDefault="00740E2B" w:rsidP="005E685D">
            <w:pPr>
              <w:pStyle w:val="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Примечание: количества более 2000 мг как правило вводятся в/в или в/м. Нормальным препаратом является магния сульфат 2 г на 100 мл или 4 г на 250 мл физиологического раствора. Не превышать скорость инфузии 150 мг/мин (2 г в 100 мл в течение 1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2 часов, 4 г в 250 мл в течение 2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–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4 часов).</w:t>
            </w:r>
          </w:p>
        </w:tc>
      </w:tr>
    </w:tbl>
    <w:p w14:paraId="403D2FF2" w14:textId="0C136502" w:rsidR="00740E2B" w:rsidRPr="00593D06" w:rsidRDefault="00740E2B" w:rsidP="00740E2B">
      <w:pPr>
        <w:pStyle w:val="OR"/>
        <w:numPr>
          <w:ilvl w:val="0"/>
          <w:numId w:val="0"/>
        </w:numPr>
        <w:ind w:left="360" w:hanging="360"/>
        <w:rPr>
          <w:rFonts w:eastAsiaTheme="minorEastAsia"/>
        </w:rPr>
      </w:pPr>
      <w:bookmarkStart w:id="75" w:name="h.jxagky45wu6j" w:colFirst="0" w:colLast="0"/>
      <w:bookmarkStart w:id="76" w:name="_Toc12792980"/>
      <w:bookmarkStart w:id="77" w:name="_Toc12887228"/>
      <w:bookmarkStart w:id="78" w:name="_Toc12962701"/>
      <w:bookmarkStart w:id="79" w:name="_Toc12966929"/>
      <w:bookmarkStart w:id="80" w:name="_Toc25462139"/>
      <w:bookmarkEnd w:id="75"/>
      <w:r w:rsidRPr="00593D06">
        <w:rPr>
          <w:rFonts w:eastAsiaTheme="minorEastAsia"/>
        </w:rPr>
        <w:t>7</w:t>
      </w:r>
      <w:r w:rsidRPr="00593D06">
        <w:rPr>
          <w:rFonts w:eastAsiaTheme="minorEastAsia"/>
        </w:rPr>
        <w:tab/>
        <w:t>Гипотиреоз</w:t>
      </w:r>
      <w:bookmarkEnd w:id="76"/>
      <w:bookmarkEnd w:id="77"/>
      <w:bookmarkEnd w:id="78"/>
      <w:bookmarkEnd w:id="79"/>
      <w:bookmarkEnd w:id="80"/>
    </w:p>
    <w:p w14:paraId="06652CDC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Возможные причины из числа противотуберкул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 xml:space="preserve">зных препаратов: 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Eto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/</w:t>
      </w:r>
      <w:proofErr w:type="spellStart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Pto</w:t>
      </w:r>
      <w:proofErr w:type="spellEnd"/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, PAS</w:t>
      </w:r>
    </w:p>
    <w:p w14:paraId="7276B482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</w:p>
    <w:p w14:paraId="4EF7CF18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ru-RU"/>
        </w:rPr>
        <w:t>Возможные причины из числа препаратов АРТ: d4T</w:t>
      </w:r>
    </w:p>
    <w:p w14:paraId="13D0ACE7" w14:textId="77777777" w:rsidR="00740E2B" w:rsidRPr="00593D06" w:rsidRDefault="00740E2B" w:rsidP="00740E2B">
      <w:pPr>
        <w:spacing w:line="240" w:lineRule="auto"/>
        <w:rPr>
          <w:lang w:val="ru-RU"/>
        </w:rPr>
      </w:pPr>
    </w:p>
    <w:p w14:paraId="4785E3F2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Ни один из препаратов, часто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используемых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в КСЛ с исключительно пероральным при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мом, не обладает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тиреотоксичностью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, однако пациент мог принимать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тиреотоксичные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противотуберкул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зные препараты</w:t>
      </w:r>
      <w:r w:rsidRPr="000A44DB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ранее. </w:t>
      </w:r>
    </w:p>
    <w:p w14:paraId="7686A66F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lastRenderedPageBreak/>
        <w:t>Этионамид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(или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протионамид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) и PAS оказывают непосредственное токсическое действие на щитовидную железу, мешая синтезу е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гормонов. Частота возникновения гипотиреоза точно неизвестна, однако он, вероятно, более распростран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н, чем принято считать.</w:t>
      </w:r>
    </w:p>
    <w:p w14:paraId="26ABE344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Симптомы у пациентов могут возникнуть уже через несколько недель после начала при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ма соответствующих препаратов.</w:t>
      </w:r>
    </w:p>
    <w:p w14:paraId="2B3A73C2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К симптомам гипотиреоза относятся утомляемость, сонливость, непереносимость холода, сухость кожи, грубость волосяного покрова и запор, а также депрессия и неспособность сконцентрировать внимание. При обследовании можно обнаружить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тиреомегалию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и запаздывание глубоких сухожильных рефлексов.</w:t>
      </w:r>
    </w:p>
    <w:p w14:paraId="7C779AF6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При первичном гипотиреозе диагноз подтверждается при уровне ТТГ сыворотки, меньшем 10,0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мЕ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/л, что указывает на подавление синтеза гормонов щитовидной железы. Какие-либо другие тесты функции щитовидной железы (напр., свободный Т4, Т3) для постановки диагноза и контроля лечения не нужны.</w:t>
      </w:r>
    </w:p>
    <w:p w14:paraId="1380C622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Есть данны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о том, что у пациентов с сопутствующей ВИЧ-инфекцией субклинический гипотиреоз может вызываться некоторыми препаратами АРТ, особенно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ставудином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(d4T).</w:t>
      </w:r>
    </w:p>
    <w:p w14:paraId="4E3DB615" w14:textId="77777777" w:rsidR="00740E2B" w:rsidRPr="00593D06" w:rsidRDefault="00740E2B" w:rsidP="00740E2B">
      <w:pPr>
        <w:pStyle w:val="ListBullet"/>
        <w:spacing w:line="240" w:lineRule="auto"/>
        <w:contextualSpacing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Гипотиреоз может приводить к удлинению интервала QT. При выявлении гипотиреоза следует проверить ЭКГ и в случае обнаружения удлин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нного интервала QT или аритмии направить пациента на госпитализацию и соответствующее лечение. </w:t>
      </w:r>
    </w:p>
    <w:p w14:paraId="307F1228" w14:textId="77777777" w:rsidR="00740E2B" w:rsidRPr="00593D06" w:rsidRDefault="00740E2B" w:rsidP="00740E2B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</w:p>
    <w:p w14:paraId="15E849CC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br w:type="page"/>
      </w:r>
    </w:p>
    <w:p w14:paraId="0B63D29B" w14:textId="77777777" w:rsidR="00740E2B" w:rsidRPr="00593D06" w:rsidRDefault="00740E2B" w:rsidP="00740E2B">
      <w:p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bookmarkStart w:id="81" w:name="h.rla1tqvzdt1" w:colFirst="0" w:colLast="0"/>
      <w:bookmarkStart w:id="82" w:name="_Toc12885989"/>
      <w:bookmarkStart w:id="83" w:name="_Toc12886236"/>
      <w:bookmarkStart w:id="84" w:name="_Toc22724495"/>
      <w:bookmarkEnd w:id="81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lastRenderedPageBreak/>
        <w:t>Таблица 17. Клиническое ведение гипотиреоза в зависимости от степени тяжести</w:t>
      </w:r>
      <w:bookmarkEnd w:id="82"/>
      <w:bookmarkEnd w:id="83"/>
      <w:bookmarkEnd w:id="84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1" w:type="dxa"/>
          <w:left w:w="101" w:type="dxa"/>
          <w:bottom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125"/>
        <w:gridCol w:w="2052"/>
        <w:gridCol w:w="2052"/>
        <w:gridCol w:w="2052"/>
        <w:gridCol w:w="2064"/>
      </w:tblGrid>
      <w:tr w:rsidR="00740E2B" w:rsidRPr="00593D06" w14:paraId="16C6016C" w14:textId="77777777" w:rsidTr="005E685D">
        <w:tc>
          <w:tcPr>
            <w:tcW w:w="85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34054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тяжести*</w:t>
            </w:r>
          </w:p>
        </w:tc>
        <w:tc>
          <w:tcPr>
            <w:tcW w:w="10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79CF3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1: 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гкая</w:t>
            </w:r>
          </w:p>
        </w:tc>
        <w:tc>
          <w:tcPr>
            <w:tcW w:w="10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CE639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2: умеренно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911A5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3: 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лая</w:t>
            </w:r>
          </w:p>
        </w:tc>
        <w:tc>
          <w:tcPr>
            <w:tcW w:w="10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6BE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6A0DD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Степень 4: угрожающая жизни</w:t>
            </w:r>
          </w:p>
        </w:tc>
      </w:tr>
      <w:tr w:rsidR="00740E2B" w:rsidRPr="00B64762" w14:paraId="33D5F492" w14:textId="77777777" w:rsidTr="005E685D">
        <w:tc>
          <w:tcPr>
            <w:tcW w:w="85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45315C7C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Гипотиреоз</w:t>
            </w:r>
          </w:p>
        </w:tc>
        <w:tc>
          <w:tcPr>
            <w:tcW w:w="10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11B5C922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Бессимптомное течение; только клинические или диагностические наблюдения; вмешательства не показаны</w:t>
            </w:r>
          </w:p>
        </w:tc>
        <w:tc>
          <w:tcPr>
            <w:tcW w:w="10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05F1C6CA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Имеются симптомы; показана заместительная терапия гормонами щитовидной железы; ограничения инструментальных действий по самообслуживанию (ADL)</w:t>
            </w:r>
          </w:p>
        </w:tc>
        <w:tc>
          <w:tcPr>
            <w:tcW w:w="10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2763F805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Тяж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лые симптомы; ограничение инструментальных действий по самообслуживанию; показана госпитализация</w:t>
            </w:r>
          </w:p>
        </w:tc>
        <w:tc>
          <w:tcPr>
            <w:tcW w:w="10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14:paraId="412E99FA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Угрожающие жизни последствия; показано немедленное вмешательство</w:t>
            </w:r>
          </w:p>
        </w:tc>
      </w:tr>
      <w:tr w:rsidR="00740E2B" w:rsidRPr="00B64762" w14:paraId="303E247D" w14:textId="77777777" w:rsidTr="005E685D">
        <w:tc>
          <w:tcPr>
            <w:tcW w:w="85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5C55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Действие</w:t>
            </w:r>
          </w:p>
        </w:tc>
        <w:tc>
          <w:tcPr>
            <w:tcW w:w="10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F3CE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Продолжать применение противотуберкул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зных препаратов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.</w:t>
            </w:r>
          </w:p>
        </w:tc>
        <w:tc>
          <w:tcPr>
            <w:tcW w:w="10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1841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Продолжать применение противотуберкул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зных препаратов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.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Назначить тироксин.</w:t>
            </w:r>
          </w:p>
        </w:tc>
        <w:tc>
          <w:tcPr>
            <w:tcW w:w="103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371B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Продолжать применение противотуберкул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зных препаратов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.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Назначить тироксин.</w:t>
            </w:r>
          </w:p>
        </w:tc>
        <w:tc>
          <w:tcPr>
            <w:tcW w:w="10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B0D8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Отменить противотуберкул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е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зные препараты</w:t>
            </w:r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.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Назначить тироксин.</w:t>
            </w:r>
          </w:p>
        </w:tc>
      </w:tr>
      <w:tr w:rsidR="00740E2B" w:rsidRPr="00B64762" w14:paraId="404E6D7A" w14:textId="77777777" w:rsidTr="005E685D">
        <w:tc>
          <w:tcPr>
            <w:tcW w:w="5000" w:type="pct"/>
            <w:gridSpan w:val="5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96F7" w14:textId="77777777" w:rsidR="00740E2B" w:rsidRPr="00593D06" w:rsidRDefault="00740E2B" w:rsidP="005E685D">
            <w:pPr>
              <w:pStyle w:val="Table-text"/>
              <w:spacing w:line="240" w:lineRule="auto"/>
              <w:rPr>
                <w:rFonts w:asciiTheme="minorHAnsi" w:hAnsiTheme="minorHAnsi" w:cstheme="minorHAnsi"/>
                <w:sz w:val="22"/>
                <w:lang w:val="ru-RU" w:eastAsia="en-US"/>
              </w:rPr>
            </w:pP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* </w:t>
            </w:r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NCI </w:t>
            </w:r>
            <w:proofErr w:type="spellStart"/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>Common</w:t>
            </w:r>
            <w:proofErr w:type="spellEnd"/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Terminology</w:t>
            </w:r>
            <w:proofErr w:type="spellEnd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Criteria</w:t>
            </w:r>
            <w:proofErr w:type="spellEnd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for</w:t>
            </w:r>
            <w:proofErr w:type="spellEnd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Adverse</w:t>
            </w:r>
            <w:proofErr w:type="spellEnd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>Events</w:t>
            </w:r>
            <w:proofErr w:type="spellEnd"/>
            <w:r>
              <w:rPr>
                <w:rFonts w:asciiTheme="minorHAnsi" w:hAnsiTheme="minorHAnsi" w:cstheme="minorHAnsi"/>
                <w:sz w:val="22"/>
                <w:lang w:val="ru-RU" w:eastAsia="en-US"/>
              </w:rPr>
              <w:t xml:space="preserve"> </w:t>
            </w:r>
            <w:r w:rsidRPr="00152F2B">
              <w:rPr>
                <w:rFonts w:asciiTheme="minorHAnsi" w:hAnsiTheme="minorHAnsi" w:cstheme="minorHAnsi"/>
                <w:sz w:val="22"/>
                <w:lang w:val="ru-RU" w:eastAsia="en-US"/>
              </w:rPr>
              <w:t>[Общая терминология критериев нежелательных явлений Национального института онкологии], v.4.03 14-Jun-2010</w:t>
            </w:r>
            <w:r w:rsidRPr="00593D06">
              <w:rPr>
                <w:rFonts w:asciiTheme="minorHAnsi" w:hAnsiTheme="minorHAnsi" w:cstheme="minorHAnsi"/>
                <w:sz w:val="22"/>
                <w:lang w:val="ru-RU" w:eastAsia="en-US"/>
              </w:rPr>
              <w:t>.</w:t>
            </w:r>
          </w:p>
        </w:tc>
      </w:tr>
    </w:tbl>
    <w:p w14:paraId="1BCAC2CE" w14:textId="77777777" w:rsidR="00740E2B" w:rsidRPr="00593D06" w:rsidRDefault="00740E2B" w:rsidP="00740E2B">
      <w:pPr>
        <w:spacing w:line="240" w:lineRule="auto"/>
        <w:rPr>
          <w:rFonts w:eastAsiaTheme="minorEastAsia"/>
          <w:lang w:val="ru-RU"/>
        </w:rPr>
      </w:pPr>
    </w:p>
    <w:p w14:paraId="4CA01860" w14:textId="77777777" w:rsidR="00740E2B" w:rsidRPr="00593D06" w:rsidRDefault="00740E2B" w:rsidP="00740E2B">
      <w:pPr>
        <w:pStyle w:val="ListBullet2"/>
        <w:numPr>
          <w:ilvl w:val="0"/>
          <w:numId w:val="0"/>
        </w:numPr>
        <w:spacing w:before="0" w:after="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b/>
          <w:bCs/>
          <w:sz w:val="22"/>
          <w:szCs w:val="22"/>
          <w:lang w:val="ru-RU"/>
        </w:rPr>
        <w:t>Предлагаемая стратегия ведения:</w:t>
      </w:r>
    </w:p>
    <w:p w14:paraId="34D3F5EA" w14:textId="77777777" w:rsidR="00740E2B" w:rsidRPr="00593D06" w:rsidRDefault="00740E2B" w:rsidP="00740E2B">
      <w:pPr>
        <w:pStyle w:val="ListNumber"/>
        <w:numPr>
          <w:ilvl w:val="0"/>
          <w:numId w:val="28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Большинству взрослых пациентов с гипотиреозом требуется 100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150 мкг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левотироксина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в день.</w:t>
      </w:r>
    </w:p>
    <w:p w14:paraId="428DE015" w14:textId="77777777" w:rsidR="00740E2B" w:rsidRPr="00593D06" w:rsidRDefault="00740E2B" w:rsidP="00740E2B">
      <w:pPr>
        <w:pStyle w:val="ListBullet2"/>
        <w:tabs>
          <w:tab w:val="clear" w:pos="643"/>
        </w:tabs>
        <w:spacing w:before="0" w:after="0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Молодым здоровым взрослым пациентам можно начинать лечение с дозы 75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100 мкг в день.</w:t>
      </w:r>
    </w:p>
    <w:p w14:paraId="57DA69CF" w14:textId="77777777" w:rsidR="00740E2B" w:rsidRPr="00593D06" w:rsidRDefault="00740E2B" w:rsidP="00740E2B">
      <w:pPr>
        <w:pStyle w:val="ListBullet2"/>
        <w:tabs>
          <w:tab w:val="clear" w:pos="643"/>
        </w:tabs>
        <w:spacing w:before="0" w:after="0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Пациентам старшего возраста следует начать лечение с дозы 50 мкг в день.</w:t>
      </w:r>
    </w:p>
    <w:p w14:paraId="7119FE6A" w14:textId="77777777" w:rsidR="00740E2B" w:rsidRPr="00593D06" w:rsidRDefault="00740E2B" w:rsidP="00740E2B">
      <w:pPr>
        <w:pStyle w:val="ListBullet2"/>
        <w:tabs>
          <w:tab w:val="clear" w:pos="643"/>
        </w:tabs>
        <w:spacing w:before="0" w:after="0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Пациентам с существенными сердечно-сосудистыми заболеваниями 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с дозы 25 мкг в день.</w:t>
      </w:r>
    </w:p>
    <w:p w14:paraId="0D422F02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У детей тироксин выводится из организма быстрее, чем у взрослых, поэтому суточные дозы при заместительной терапии могут быть выше.</w:t>
      </w:r>
    </w:p>
    <w:p w14:paraId="3F121500" w14:textId="77777777" w:rsidR="00740E2B" w:rsidRPr="00593D06" w:rsidRDefault="00740E2B" w:rsidP="00740E2B">
      <w:pPr>
        <w:pStyle w:val="ListBullet2"/>
        <w:tabs>
          <w:tab w:val="clear" w:pos="643"/>
        </w:tabs>
        <w:spacing w:before="0" w:after="0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Дети (4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15 лет): 4 мкг/кг/день (максимальная доза 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200 мкг).</w:t>
      </w:r>
    </w:p>
    <w:p w14:paraId="33BC8076" w14:textId="77777777" w:rsidR="00740E2B" w:rsidRPr="00593D06" w:rsidRDefault="00740E2B" w:rsidP="00740E2B">
      <w:pPr>
        <w:pStyle w:val="ListBullet2"/>
        <w:tabs>
          <w:tab w:val="clear" w:pos="643"/>
        </w:tabs>
        <w:spacing w:before="0" w:after="0"/>
        <w:ind w:left="720"/>
        <w:contextualSpacing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3D06">
        <w:rPr>
          <w:rFonts w:asciiTheme="minorHAnsi" w:hAnsiTheme="minorHAnsi" w:cstheme="minorHAnsi"/>
          <w:sz w:val="22"/>
          <w:szCs w:val="22"/>
          <w:lang w:val="ru-RU"/>
        </w:rPr>
        <w:t>Младенцы (1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>3 года): 10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15 мкг/кг/день (максимальная доза </w:t>
      </w:r>
      <w:r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593D06">
        <w:rPr>
          <w:rFonts w:asciiTheme="minorHAnsi" w:hAnsiTheme="minorHAnsi" w:cstheme="minorHAnsi"/>
          <w:sz w:val="22"/>
          <w:szCs w:val="22"/>
          <w:lang w:val="ru-RU"/>
        </w:rPr>
        <w:t xml:space="preserve"> 200 мкг).</w:t>
      </w:r>
    </w:p>
    <w:p w14:paraId="6198F213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Контролировать ТТГ каждые 1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2 месяца, увеличивать дозу на 25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–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50 мкг, пока уровень ТТГ не прид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е</w:t>
      </w: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т в норму. У пожилых пациентов и пациентов с болезнями сердца дозу следует корректировать медленнее.</w:t>
      </w:r>
    </w:p>
    <w:p w14:paraId="438BC07B" w14:textId="77777777" w:rsidR="00740E2B" w:rsidRPr="00593D06" w:rsidRDefault="00740E2B" w:rsidP="00740E2B">
      <w:pPr>
        <w:pStyle w:val="ListNumber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</w:pPr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При отмене 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этионамида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/</w:t>
      </w:r>
      <w:proofErr w:type="spellStart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>протиноамида</w:t>
      </w:r>
      <w:proofErr w:type="spellEnd"/>
      <w:r w:rsidRPr="00593D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ru-RU"/>
        </w:rPr>
        <w:t xml:space="preserve"> или PAS гипотиреоз обратим. Как следствие, заместительную терапию гормонами щитовидной железы можно прекратить через несколько месяцев после окончания лечения МЛУ-ТБ.</w:t>
      </w:r>
      <w:bookmarkStart w:id="85" w:name="h.3cqmetx" w:colFirst="0" w:colLast="0"/>
      <w:bookmarkStart w:id="86" w:name="h.1rvwp1q" w:colFirst="0" w:colLast="0"/>
      <w:bookmarkStart w:id="87" w:name="h.4bvk7pj" w:colFirst="0" w:colLast="0"/>
      <w:bookmarkStart w:id="88" w:name="h.2r0uhxc" w:colFirst="0" w:colLast="0"/>
      <w:bookmarkStart w:id="89" w:name="h.1664s55" w:colFirst="0" w:colLast="0"/>
      <w:bookmarkStart w:id="90" w:name="h.9tudlhc0407b" w:colFirst="0" w:colLast="0"/>
      <w:bookmarkStart w:id="91" w:name="h.8vyjo9dhgsx0" w:colFirst="0" w:colLast="0"/>
      <w:bookmarkStart w:id="92" w:name="_GoBack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sectPr w:rsidR="00740E2B" w:rsidRPr="0059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swiss"/>
    <w:pitch w:val="variable"/>
    <w:sig w:usb0="20000287" w:usb1="00000001" w:usb2="00000000" w:usb3="00000000" w:csb0="0000019F" w:csb1="00000000"/>
  </w:font>
  <w:font w:name="Myriad Pro Semibol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BE94E6C8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1" w15:restartNumberingAfterBreak="0">
    <w:nsid w:val="FFFFFF7F"/>
    <w:multiLevelType w:val="singleLevel"/>
    <w:tmpl w:val="54CEB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0"/>
    <w:multiLevelType w:val="singleLevel"/>
    <w:tmpl w:val="537E9866"/>
    <w:lvl w:ilvl="0">
      <w:start w:val="1"/>
      <w:numFmt w:val="bullet"/>
      <w:pStyle w:val="ProtocolHead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F078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286EA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164BA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6D65D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F26CD7"/>
    <w:multiLevelType w:val="hybridMultilevel"/>
    <w:tmpl w:val="A29811BE"/>
    <w:lvl w:ilvl="0" w:tplc="9DD6A8E4">
      <w:start w:val="34"/>
      <w:numFmt w:val="bullet"/>
      <w:lvlText w:val="-"/>
      <w:lvlJc w:val="left"/>
      <w:pPr>
        <w:ind w:left="643" w:hanging="360"/>
      </w:pPr>
      <w:rPr>
        <w:rFonts w:ascii="Times" w:eastAsia="PMingLiU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12908C6"/>
    <w:multiLevelType w:val="multilevel"/>
    <w:tmpl w:val="4F3C33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cs="Times New Roman" w:hint="default"/>
        <w:b w:val="0"/>
        <w:i w:val="0"/>
        <w:cap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745293"/>
    <w:multiLevelType w:val="multilevel"/>
    <w:tmpl w:val="C92C3D10"/>
    <w:lvl w:ilvl="0">
      <w:start w:val="1"/>
      <w:numFmt w:val="decimal"/>
      <w:pStyle w:val="ProBulletlist"/>
      <w:lvlText w:val="%1."/>
      <w:lvlJc w:val="left"/>
      <w:pPr>
        <w:tabs>
          <w:tab w:val="num" w:pos="1620"/>
        </w:tabs>
        <w:ind w:left="16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2"/>
        </w:tabs>
        <w:ind w:left="7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66C7228"/>
    <w:multiLevelType w:val="hybridMultilevel"/>
    <w:tmpl w:val="A55C4210"/>
    <w:lvl w:ilvl="0" w:tplc="40CA145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209EE"/>
    <w:multiLevelType w:val="singleLevel"/>
    <w:tmpl w:val="FAB0F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3B066B"/>
    <w:multiLevelType w:val="multilevel"/>
    <w:tmpl w:val="2B4C5CBE"/>
    <w:lvl w:ilvl="0">
      <w:start w:val="1"/>
      <w:numFmt w:val="decimal"/>
      <w:pStyle w:val="StyleHeading1Before6ptAfter0pt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1004479"/>
    <w:multiLevelType w:val="hybridMultilevel"/>
    <w:tmpl w:val="0B9CE50C"/>
    <w:lvl w:ilvl="0" w:tplc="2832890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1165"/>
    <w:multiLevelType w:val="hybridMultilevel"/>
    <w:tmpl w:val="1F487F06"/>
    <w:lvl w:ilvl="0" w:tplc="9DD6A8E4">
      <w:start w:val="34"/>
      <w:numFmt w:val="bullet"/>
      <w:lvlText w:val="-"/>
      <w:lvlJc w:val="left"/>
      <w:pPr>
        <w:ind w:left="643" w:hanging="360"/>
      </w:pPr>
      <w:rPr>
        <w:rFonts w:ascii="Times" w:eastAsia="PMingLiU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2C5741A6"/>
    <w:multiLevelType w:val="hybridMultilevel"/>
    <w:tmpl w:val="5ED6997A"/>
    <w:lvl w:ilvl="0" w:tplc="9DD6A8E4">
      <w:start w:val="34"/>
      <w:numFmt w:val="bullet"/>
      <w:lvlText w:val="-"/>
      <w:lvlJc w:val="left"/>
      <w:pPr>
        <w:ind w:left="643" w:hanging="360"/>
      </w:pPr>
      <w:rPr>
        <w:rFonts w:ascii="Times" w:eastAsia="PMingLiU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2E8C5A73"/>
    <w:multiLevelType w:val="hybridMultilevel"/>
    <w:tmpl w:val="666EF3EE"/>
    <w:lvl w:ilvl="0" w:tplc="9DD6A8E4">
      <w:start w:val="34"/>
      <w:numFmt w:val="bullet"/>
      <w:lvlText w:val="-"/>
      <w:lvlJc w:val="left"/>
      <w:pPr>
        <w:ind w:left="643" w:hanging="360"/>
      </w:pPr>
      <w:rPr>
        <w:rFonts w:ascii="Times" w:eastAsia="PMingLiU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2F340B4A"/>
    <w:multiLevelType w:val="multilevel"/>
    <w:tmpl w:val="37704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R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8654D2"/>
    <w:multiLevelType w:val="hybridMultilevel"/>
    <w:tmpl w:val="6D2CC636"/>
    <w:lvl w:ilvl="0" w:tplc="9DD6A8E4">
      <w:start w:val="34"/>
      <w:numFmt w:val="bullet"/>
      <w:lvlText w:val="-"/>
      <w:lvlJc w:val="left"/>
      <w:pPr>
        <w:ind w:left="643" w:hanging="360"/>
      </w:pPr>
      <w:rPr>
        <w:rFonts w:ascii="Times" w:eastAsia="PMingLiU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3B503DB6"/>
    <w:multiLevelType w:val="hybridMultilevel"/>
    <w:tmpl w:val="B76890D6"/>
    <w:lvl w:ilvl="0" w:tplc="0409000F">
      <w:start w:val="1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numFmt w:val="none"/>
      <w:pStyle w:val="ProListNumbered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3CF1CFB"/>
    <w:multiLevelType w:val="multilevel"/>
    <w:tmpl w:val="4E94F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D476AB8"/>
    <w:multiLevelType w:val="multilevel"/>
    <w:tmpl w:val="CE26210E"/>
    <w:lvl w:ilvl="0">
      <w:start w:val="1"/>
      <w:numFmt w:val="decimal"/>
      <w:pStyle w:val="EDC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DC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EDC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EDCHeading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03959BB"/>
    <w:multiLevelType w:val="hybridMultilevel"/>
    <w:tmpl w:val="4EFA41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8D5F08"/>
    <w:multiLevelType w:val="hybridMultilevel"/>
    <w:tmpl w:val="DBAA99DE"/>
    <w:lvl w:ilvl="0" w:tplc="9DD6A8E4">
      <w:start w:val="34"/>
      <w:numFmt w:val="bullet"/>
      <w:lvlText w:val="-"/>
      <w:lvlJc w:val="left"/>
      <w:pPr>
        <w:ind w:left="643" w:hanging="360"/>
      </w:pPr>
      <w:rPr>
        <w:rFonts w:ascii="Times" w:eastAsia="PMingLiU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0765122"/>
    <w:multiLevelType w:val="hybridMultilevel"/>
    <w:tmpl w:val="843091A0"/>
    <w:lvl w:ilvl="0" w:tplc="9DD6A8E4">
      <w:start w:val="34"/>
      <w:numFmt w:val="bullet"/>
      <w:lvlText w:val="-"/>
      <w:lvlJc w:val="left"/>
      <w:pPr>
        <w:ind w:left="643" w:hanging="360"/>
      </w:pPr>
      <w:rPr>
        <w:rFonts w:ascii="Times" w:eastAsia="PMingLiU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14F5F06"/>
    <w:multiLevelType w:val="hybridMultilevel"/>
    <w:tmpl w:val="7E121782"/>
    <w:lvl w:ilvl="0" w:tplc="9DD6A8E4">
      <w:start w:val="34"/>
      <w:numFmt w:val="bullet"/>
      <w:lvlText w:val="-"/>
      <w:lvlJc w:val="left"/>
      <w:pPr>
        <w:ind w:left="643" w:hanging="360"/>
      </w:pPr>
      <w:rPr>
        <w:rFonts w:ascii="Times" w:eastAsia="PMingLiU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623C6F35"/>
    <w:multiLevelType w:val="hybridMultilevel"/>
    <w:tmpl w:val="29CC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E7653"/>
    <w:multiLevelType w:val="hybridMultilevel"/>
    <w:tmpl w:val="2C94B0C2"/>
    <w:lvl w:ilvl="0" w:tplc="996C323E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D040F"/>
    <w:multiLevelType w:val="multilevel"/>
    <w:tmpl w:val="92F2C5AE"/>
    <w:lvl w:ilvl="0">
      <w:start w:val="1"/>
      <w:numFmt w:val="decimal"/>
      <w:pStyle w:val="ProtocolHead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DB509D"/>
    <w:multiLevelType w:val="hybridMultilevel"/>
    <w:tmpl w:val="CCCE7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3435A"/>
    <w:multiLevelType w:val="hybridMultilevel"/>
    <w:tmpl w:val="548631F6"/>
    <w:lvl w:ilvl="0" w:tplc="34D6883C">
      <w:start w:val="1"/>
      <w:numFmt w:val="decimal"/>
      <w:pStyle w:val="ListBullet5"/>
      <w:lvlText w:val="%1)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21"/>
  </w:num>
  <w:num w:numId="5">
    <w:abstractNumId w:val="29"/>
  </w:num>
  <w:num w:numId="6">
    <w:abstractNumId w:val="20"/>
  </w:num>
  <w:num w:numId="7">
    <w:abstractNumId w:val="2"/>
  </w:num>
  <w:num w:numId="8">
    <w:abstractNumId w:val="31"/>
  </w:num>
  <w:num w:numId="9">
    <w:abstractNumId w:val="28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  <w:num w:numId="14">
    <w:abstractNumId w:val="14"/>
  </w:num>
  <w:num w:numId="15">
    <w:abstractNumId w:val="4"/>
  </w:num>
  <w:num w:numId="16">
    <w:abstractNumId w:val="0"/>
  </w:num>
  <w:num w:numId="17">
    <w:abstractNumId w:val="11"/>
  </w:num>
  <w:num w:numId="18">
    <w:abstractNumId w:val="1"/>
    <w:lvlOverride w:ilvl="0">
      <w:startOverride w:val="1"/>
    </w:lvlOverride>
  </w:num>
  <w:num w:numId="19">
    <w:abstractNumId w:val="12"/>
  </w:num>
  <w:num w:numId="20">
    <w:abstractNumId w:val="27"/>
  </w:num>
  <w:num w:numId="21">
    <w:abstractNumId w:val="26"/>
  </w:num>
  <w:num w:numId="22">
    <w:abstractNumId w:val="16"/>
  </w:num>
  <w:num w:numId="23">
    <w:abstractNumId w:val="15"/>
  </w:num>
  <w:num w:numId="24">
    <w:abstractNumId w:val="23"/>
  </w:num>
  <w:num w:numId="25">
    <w:abstractNumId w:val="30"/>
  </w:num>
  <w:num w:numId="26">
    <w:abstractNumId w:val="24"/>
  </w:num>
  <w:num w:numId="27">
    <w:abstractNumId w:val="17"/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9"/>
  </w:num>
  <w:num w:numId="32">
    <w:abstractNumId w:val="25"/>
  </w:num>
  <w:num w:numId="33">
    <w:abstractNumId w:val="7"/>
  </w:num>
  <w:num w:numId="34">
    <w:abstractNumId w:val="18"/>
  </w:num>
  <w:num w:numId="35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B"/>
    <w:rsid w:val="003B5CC7"/>
    <w:rsid w:val="005D7DAA"/>
    <w:rsid w:val="006C6506"/>
    <w:rsid w:val="00740E2B"/>
    <w:rsid w:val="00952947"/>
    <w:rsid w:val="00E0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46D8"/>
  <w15:chartTrackingRefBased/>
  <w15:docId w15:val="{A3E8B89C-537B-43C1-A187-49383FD0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6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E2B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740E2B"/>
    <w:pPr>
      <w:keepNext/>
      <w:keepLines/>
      <w:numPr>
        <w:numId w:val="11"/>
      </w:numPr>
      <w:spacing w:before="240" w:line="240" w:lineRule="auto"/>
      <w:jc w:val="left"/>
      <w:outlineLvl w:val="0"/>
    </w:pPr>
    <w:rPr>
      <w:rFonts w:asciiTheme="minorHAnsi" w:eastAsiaTheme="majorEastAsia" w:hAnsiTheme="minorHAnsi" w:cstheme="majorBidi"/>
      <w:b/>
      <w:color w:val="5B9BD5" w:themeColor="accent5"/>
      <w:sz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E2B"/>
    <w:pPr>
      <w:keepNext/>
      <w:numPr>
        <w:ilvl w:val="1"/>
        <w:numId w:val="4"/>
      </w:numPr>
      <w:spacing w:before="120"/>
      <w:outlineLvl w:val="1"/>
    </w:pPr>
    <w:rPr>
      <w:b/>
      <w:szCs w:val="20"/>
      <w:u w:val="single"/>
      <w:lang w:val="hu-HU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E2B"/>
    <w:pPr>
      <w:keepNext/>
      <w:tabs>
        <w:tab w:val="num" w:pos="1260"/>
      </w:tabs>
      <w:spacing w:before="120"/>
      <w:ind w:left="720"/>
      <w:outlineLvl w:val="2"/>
    </w:pPr>
    <w:rPr>
      <w:rFonts w:ascii="Arial" w:hAnsi="Arial"/>
      <w:b/>
      <w:bCs/>
      <w:color w:val="000000"/>
      <w:szCs w:val="20"/>
      <w:lang w:val="en-US"/>
    </w:rPr>
  </w:style>
  <w:style w:type="paragraph" w:styleId="Heading4">
    <w:name w:val="heading 4"/>
    <w:aliases w:val="Table Header"/>
    <w:basedOn w:val="Normal"/>
    <w:next w:val="Normal"/>
    <w:link w:val="Heading4Char"/>
    <w:uiPriority w:val="99"/>
    <w:qFormat/>
    <w:rsid w:val="00740E2B"/>
    <w:pPr>
      <w:keepNext/>
      <w:tabs>
        <w:tab w:val="num" w:pos="2520"/>
      </w:tabs>
      <w:spacing w:before="60"/>
      <w:ind w:left="2160"/>
      <w:outlineLvl w:val="3"/>
    </w:pPr>
    <w:rPr>
      <w:rFonts w:ascii="Arial" w:hAnsi="Arial"/>
      <w:b/>
      <w:bCs/>
      <w:color w:val="0000FF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0E2B"/>
    <w:pPr>
      <w:keepNext/>
      <w:tabs>
        <w:tab w:val="num" w:pos="3240"/>
      </w:tabs>
      <w:spacing w:before="120"/>
      <w:ind w:left="2880"/>
      <w:jc w:val="center"/>
      <w:outlineLvl w:val="4"/>
    </w:pPr>
    <w:rPr>
      <w:rFonts w:ascii="Arial" w:hAnsi="Arial"/>
      <w:b/>
      <w:sz w:val="20"/>
      <w:szCs w:val="20"/>
      <w:lang w:val="hu-H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0E2B"/>
    <w:pPr>
      <w:keepNext/>
      <w:tabs>
        <w:tab w:val="num" w:pos="3960"/>
      </w:tabs>
      <w:autoSpaceDE w:val="0"/>
      <w:autoSpaceDN w:val="0"/>
      <w:spacing w:before="120"/>
      <w:ind w:left="3600"/>
      <w:outlineLvl w:val="5"/>
    </w:pPr>
    <w:rPr>
      <w:rFonts w:ascii="Arial" w:hAnsi="Arial" w:cs="Arial"/>
      <w:bCs/>
      <w:i/>
      <w:color w:val="000000"/>
      <w:u w:val="single"/>
      <w:lang w:val="hu-H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40E2B"/>
    <w:pPr>
      <w:keepNext/>
      <w:tabs>
        <w:tab w:val="num" w:pos="4680"/>
      </w:tabs>
      <w:spacing w:before="60"/>
      <w:ind w:left="4320"/>
      <w:jc w:val="center"/>
      <w:outlineLvl w:val="6"/>
    </w:pPr>
    <w:rPr>
      <w:rFonts w:ascii="Arial" w:hAnsi="Arial"/>
      <w:b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40E2B"/>
    <w:pPr>
      <w:tabs>
        <w:tab w:val="num" w:pos="5400"/>
      </w:tabs>
      <w:spacing w:before="240" w:after="60"/>
      <w:ind w:left="5040"/>
      <w:outlineLvl w:val="7"/>
    </w:pPr>
    <w:rPr>
      <w:bCs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40E2B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esis"/>
    <w:basedOn w:val="TableNormal"/>
    <w:uiPriority w:val="59"/>
    <w:rsid w:val="00E03015"/>
    <w:pPr>
      <w:spacing w:after="0" w:line="240" w:lineRule="auto"/>
    </w:pPr>
    <w:tblPr>
      <w:tblBorders>
        <w:top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40E2B"/>
    <w:rPr>
      <w:rFonts w:eastAsiaTheme="majorEastAsia" w:cstheme="majorBidi"/>
      <w:b/>
      <w:color w:val="5B9BD5" w:themeColor="accent5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40E2B"/>
    <w:rPr>
      <w:rFonts w:ascii="Bookman Old Style" w:eastAsia="Times New Roman" w:hAnsi="Bookman Old Style" w:cs="Times New Roman"/>
      <w:b/>
      <w:sz w:val="24"/>
      <w:szCs w:val="20"/>
      <w:u w:val="single"/>
      <w:lang w:val="hu-HU"/>
    </w:rPr>
  </w:style>
  <w:style w:type="character" w:customStyle="1" w:styleId="Heading3Char">
    <w:name w:val="Heading 3 Char"/>
    <w:basedOn w:val="DefaultParagraphFont"/>
    <w:link w:val="Heading3"/>
    <w:uiPriority w:val="1"/>
    <w:rsid w:val="00740E2B"/>
    <w:rPr>
      <w:rFonts w:ascii="Arial" w:eastAsia="Times New Roman" w:hAnsi="Arial" w:cs="Times New Roman"/>
      <w:b/>
      <w:bCs/>
      <w:color w:val="000000"/>
      <w:sz w:val="24"/>
      <w:szCs w:val="20"/>
      <w:lang w:val="en-US"/>
    </w:rPr>
  </w:style>
  <w:style w:type="character" w:customStyle="1" w:styleId="Heading4Char">
    <w:name w:val="Heading 4 Char"/>
    <w:aliases w:val="Table Header Char"/>
    <w:basedOn w:val="DefaultParagraphFont"/>
    <w:link w:val="Heading4"/>
    <w:uiPriority w:val="99"/>
    <w:rsid w:val="00740E2B"/>
    <w:rPr>
      <w:rFonts w:ascii="Arial" w:eastAsia="Times New Roman" w:hAnsi="Arial" w:cs="Times New Roman"/>
      <w:b/>
      <w:bCs/>
      <w:color w:val="0000FF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740E2B"/>
    <w:rPr>
      <w:rFonts w:ascii="Arial" w:eastAsia="Times New Roman" w:hAnsi="Arial" w:cs="Times New Roman"/>
      <w:b/>
      <w:sz w:val="20"/>
      <w:szCs w:val="20"/>
      <w:lang w:val="hu-HU"/>
    </w:rPr>
  </w:style>
  <w:style w:type="character" w:customStyle="1" w:styleId="Heading6Char">
    <w:name w:val="Heading 6 Char"/>
    <w:basedOn w:val="DefaultParagraphFont"/>
    <w:link w:val="Heading6"/>
    <w:uiPriority w:val="99"/>
    <w:rsid w:val="00740E2B"/>
    <w:rPr>
      <w:rFonts w:ascii="Arial" w:eastAsia="Times New Roman" w:hAnsi="Arial" w:cs="Arial"/>
      <w:bCs/>
      <w:i/>
      <w:color w:val="000000"/>
      <w:sz w:val="24"/>
      <w:szCs w:val="24"/>
      <w:u w:val="single"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rsid w:val="00740E2B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740E2B"/>
    <w:rPr>
      <w:rFonts w:ascii="Bookman Old Style" w:eastAsia="Times New Roman" w:hAnsi="Bookman Old Style" w:cs="Times New Roman"/>
      <w:bCs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740E2B"/>
    <w:rPr>
      <w:rFonts w:ascii="Arial" w:eastAsia="Times New Roman" w:hAnsi="Arial" w:cs="Arial"/>
      <w:bCs/>
      <w:lang w:val="en-US"/>
    </w:rPr>
  </w:style>
  <w:style w:type="paragraph" w:customStyle="1" w:styleId="EDCtitle">
    <w:name w:val="EDC title"/>
    <w:basedOn w:val="Title"/>
    <w:rsid w:val="00740E2B"/>
    <w:pPr>
      <w:spacing w:before="0" w:after="0"/>
      <w:outlineLvl w:val="9"/>
    </w:pPr>
    <w:rPr>
      <w:rFonts w:ascii="Arial Black" w:hAnsi="Arial Black"/>
      <w:b w:val="0"/>
      <w:bCs w:val="0"/>
      <w:i/>
      <w:smallCaps/>
      <w:kern w:val="0"/>
      <w:szCs w:val="20"/>
      <w:lang w:val="hu-HU"/>
    </w:rPr>
  </w:style>
  <w:style w:type="paragraph" w:styleId="Title">
    <w:name w:val="Title"/>
    <w:basedOn w:val="Normal"/>
    <w:link w:val="TitleChar"/>
    <w:uiPriority w:val="99"/>
    <w:qFormat/>
    <w:rsid w:val="00740E2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40E2B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paragraph" w:customStyle="1" w:styleId="EDCNormal">
    <w:name w:val="EDC Normal"/>
    <w:basedOn w:val="Normal"/>
    <w:rsid w:val="00740E2B"/>
    <w:pPr>
      <w:ind w:firstLine="567"/>
    </w:pPr>
    <w:rPr>
      <w:rFonts w:ascii="Arial" w:hAnsi="Arial"/>
      <w:sz w:val="22"/>
      <w:szCs w:val="20"/>
      <w:lang w:val="en-US"/>
    </w:rPr>
  </w:style>
  <w:style w:type="paragraph" w:customStyle="1" w:styleId="EDCHeading1">
    <w:name w:val="EDC Heading_1"/>
    <w:basedOn w:val="EDCNormal"/>
    <w:next w:val="EDCNormal"/>
    <w:rsid w:val="00740E2B"/>
    <w:pPr>
      <w:numPr>
        <w:numId w:val="1"/>
      </w:numPr>
      <w:pBdr>
        <w:bottom w:val="single" w:sz="4" w:space="1" w:color="0000FF"/>
      </w:pBdr>
      <w:spacing w:before="120" w:after="120"/>
    </w:pPr>
    <w:rPr>
      <w:sz w:val="28"/>
    </w:rPr>
  </w:style>
  <w:style w:type="paragraph" w:customStyle="1" w:styleId="EDCHeading2">
    <w:name w:val="EDC Heading_2"/>
    <w:basedOn w:val="EDCHeading1"/>
    <w:next w:val="EDCNormal"/>
    <w:rsid w:val="00740E2B"/>
    <w:pPr>
      <w:numPr>
        <w:ilvl w:val="1"/>
      </w:numPr>
      <w:pBdr>
        <w:bottom w:val="none" w:sz="0" w:space="0" w:color="auto"/>
      </w:pBdr>
    </w:pPr>
    <w:rPr>
      <w:b/>
      <w:sz w:val="24"/>
    </w:rPr>
  </w:style>
  <w:style w:type="paragraph" w:customStyle="1" w:styleId="EDCHeading3">
    <w:name w:val="EDC Heading_3"/>
    <w:basedOn w:val="EDCHeading2"/>
    <w:next w:val="EDCNormal"/>
    <w:rsid w:val="00740E2B"/>
    <w:pPr>
      <w:numPr>
        <w:ilvl w:val="2"/>
      </w:numPr>
    </w:pPr>
    <w:rPr>
      <w:i/>
      <w:sz w:val="22"/>
    </w:rPr>
  </w:style>
  <w:style w:type="paragraph" w:customStyle="1" w:styleId="EDCHeading4">
    <w:name w:val="EDC Heading_4"/>
    <w:basedOn w:val="EDCHeading3"/>
    <w:next w:val="EDCNormal"/>
    <w:rsid w:val="00740E2B"/>
    <w:pPr>
      <w:numPr>
        <w:ilvl w:val="3"/>
      </w:numPr>
    </w:pPr>
    <w:rPr>
      <w:b w:val="0"/>
    </w:rPr>
  </w:style>
  <w:style w:type="paragraph" w:customStyle="1" w:styleId="TableText">
    <w:name w:val="Table Text"/>
    <w:basedOn w:val="Normal"/>
    <w:rsid w:val="00740E2B"/>
    <w:pPr>
      <w:keepLines/>
    </w:pPr>
    <w:rPr>
      <w:rFonts w:ascii="Book Antiqua" w:hAnsi="Book Antiqua"/>
      <w:sz w:val="16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740E2B"/>
    <w:pPr>
      <w:tabs>
        <w:tab w:val="left" w:pos="720"/>
        <w:tab w:val="right" w:leader="dot" w:pos="10790"/>
      </w:tabs>
      <w:spacing w:line="240" w:lineRule="auto"/>
    </w:pPr>
  </w:style>
  <w:style w:type="character" w:styleId="Hyperlink">
    <w:name w:val="Hyperlink"/>
    <w:uiPriority w:val="99"/>
    <w:rsid w:val="00740E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0E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E2B"/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40E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E2B"/>
    <w:rPr>
      <w:rFonts w:ascii="Bookman Old Style" w:eastAsia="Times New Roman" w:hAnsi="Bookman Old Style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740E2B"/>
  </w:style>
  <w:style w:type="paragraph" w:styleId="BodyTextIndent3">
    <w:name w:val="Body Text Indent 3"/>
    <w:basedOn w:val="Normal"/>
    <w:link w:val="BodyTextIndent3Char"/>
    <w:rsid w:val="00740E2B"/>
    <w:pPr>
      <w:autoSpaceDE w:val="0"/>
      <w:autoSpaceDN w:val="0"/>
      <w:spacing w:before="120"/>
      <w:ind w:left="57" w:firstLine="284"/>
    </w:pPr>
    <w:rPr>
      <w:rFonts w:ascii="Arial" w:hAnsi="Arial" w:cs="Arial"/>
      <w:lang w:val="hu-HU"/>
    </w:rPr>
  </w:style>
  <w:style w:type="character" w:customStyle="1" w:styleId="BodyTextIndent3Char">
    <w:name w:val="Body Text Indent 3 Char"/>
    <w:basedOn w:val="DefaultParagraphFont"/>
    <w:link w:val="BodyTextIndent3"/>
    <w:rsid w:val="00740E2B"/>
    <w:rPr>
      <w:rFonts w:ascii="Arial" w:eastAsia="Times New Roman" w:hAnsi="Arial" w:cs="Arial"/>
      <w:sz w:val="24"/>
      <w:szCs w:val="24"/>
      <w:lang w:val="hu-HU"/>
    </w:rPr>
  </w:style>
  <w:style w:type="paragraph" w:styleId="BodyTextIndent">
    <w:name w:val="Body Text Indent"/>
    <w:basedOn w:val="Normal"/>
    <w:link w:val="BodyTextIndentChar"/>
    <w:rsid w:val="00740E2B"/>
    <w:pPr>
      <w:spacing w:before="120"/>
      <w:ind w:left="142"/>
    </w:pPr>
    <w:rPr>
      <w:rFonts w:ascii="Arial" w:hAnsi="Arial"/>
      <w:szCs w:val="20"/>
      <w:lang w:val="hu-HU"/>
    </w:rPr>
  </w:style>
  <w:style w:type="character" w:customStyle="1" w:styleId="BodyTextIndentChar">
    <w:name w:val="Body Text Indent Char"/>
    <w:basedOn w:val="DefaultParagraphFont"/>
    <w:link w:val="BodyTextIndent"/>
    <w:rsid w:val="00740E2B"/>
    <w:rPr>
      <w:rFonts w:ascii="Arial" w:eastAsia="Times New Roman" w:hAnsi="Arial" w:cs="Times New Roman"/>
      <w:sz w:val="24"/>
      <w:szCs w:val="20"/>
      <w:lang w:val="hu-HU"/>
    </w:rPr>
  </w:style>
  <w:style w:type="paragraph" w:styleId="TOC2">
    <w:name w:val="toc 2"/>
    <w:basedOn w:val="Normal"/>
    <w:next w:val="Normal"/>
    <w:autoRedefine/>
    <w:uiPriority w:val="39"/>
    <w:rsid w:val="00740E2B"/>
    <w:pPr>
      <w:tabs>
        <w:tab w:val="left" w:pos="851"/>
        <w:tab w:val="right" w:leader="dot" w:pos="9356"/>
      </w:tabs>
      <w:spacing w:line="240" w:lineRule="auto"/>
    </w:pPr>
  </w:style>
  <w:style w:type="paragraph" w:styleId="TOC3">
    <w:name w:val="toc 3"/>
    <w:basedOn w:val="Normal"/>
    <w:next w:val="Normal"/>
    <w:autoRedefine/>
    <w:uiPriority w:val="39"/>
    <w:rsid w:val="00740E2B"/>
    <w:pPr>
      <w:tabs>
        <w:tab w:val="right" w:leader="dot" w:pos="10800"/>
      </w:tabs>
      <w:spacing w:before="240" w:line="240" w:lineRule="auto"/>
    </w:pPr>
  </w:style>
  <w:style w:type="paragraph" w:customStyle="1" w:styleId="StyleHeading1Before6ptAfter0pt">
    <w:name w:val="Style Heading 1 + Before:  6 pt After:  0 pt"/>
    <w:basedOn w:val="Heading1"/>
    <w:rsid w:val="00740E2B"/>
    <w:pPr>
      <w:numPr>
        <w:numId w:val="3"/>
      </w:numPr>
      <w:spacing w:before="120"/>
    </w:pPr>
    <w:rPr>
      <w:rFonts w:cs="Times New Roman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740E2B"/>
    <w:pPr>
      <w:autoSpaceDE w:val="0"/>
      <w:autoSpaceDN w:val="0"/>
      <w:spacing w:line="240" w:lineRule="auto"/>
      <w:jc w:val="left"/>
    </w:pPr>
    <w:rPr>
      <w:rFonts w:ascii="Arial" w:hAnsi="Arial" w:cs="Arial"/>
      <w:sz w:val="22"/>
      <w:szCs w:val="20"/>
      <w:lang w:val="en-US"/>
    </w:rPr>
  </w:style>
  <w:style w:type="character" w:customStyle="1" w:styleId="DataField11pt-SingleChar">
    <w:name w:val="Data Field 11pt-Single Char"/>
    <w:link w:val="DataField11pt-Single"/>
    <w:rsid w:val="00740E2B"/>
    <w:rPr>
      <w:rFonts w:ascii="Arial" w:eastAsia="Times New Roman" w:hAnsi="Arial" w:cs="Arial"/>
      <w:szCs w:val="20"/>
      <w:lang w:val="en-US"/>
    </w:rPr>
  </w:style>
  <w:style w:type="paragraph" w:customStyle="1" w:styleId="Style">
    <w:name w:val="Style"/>
    <w:rsid w:val="0074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740E2B"/>
    <w:pPr>
      <w:autoSpaceDE w:val="0"/>
      <w:autoSpaceDN w:val="0"/>
      <w:spacing w:line="240" w:lineRule="auto"/>
      <w:jc w:val="left"/>
    </w:pPr>
    <w:rPr>
      <w:rFonts w:ascii="Times" w:hAnsi="Times" w:cs="Times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0E2B"/>
    <w:pPr>
      <w:autoSpaceDE w:val="0"/>
      <w:autoSpaceDN w:val="0"/>
      <w:spacing w:after="120" w:line="240" w:lineRule="auto"/>
      <w:jc w:val="left"/>
    </w:pPr>
    <w:rPr>
      <w:rFonts w:ascii="Times" w:hAnsi="Times" w:cs="Time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40E2B"/>
    <w:rPr>
      <w:rFonts w:ascii="Times" w:eastAsia="Times New Roman" w:hAnsi="Times" w:cs="Times"/>
      <w:sz w:val="24"/>
      <w:szCs w:val="24"/>
      <w:lang w:val="en-US"/>
    </w:rPr>
  </w:style>
  <w:style w:type="paragraph" w:styleId="NoSpacing">
    <w:name w:val="No Spacing"/>
    <w:aliases w:val="1.5 Spacing"/>
    <w:link w:val="NoSpacingChar"/>
    <w:uiPriority w:val="1"/>
    <w:qFormat/>
    <w:rsid w:val="00740E2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aliases w:val="1.5 Spacing Char"/>
    <w:basedOn w:val="DefaultParagraphFont"/>
    <w:link w:val="NoSpacing"/>
    <w:uiPriority w:val="1"/>
    <w:rsid w:val="00740E2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uiPriority w:val="99"/>
    <w:semiHidden/>
    <w:qFormat/>
    <w:rsid w:val="00740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40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40E2B"/>
    <w:rPr>
      <w:rFonts w:ascii="Bookman Old Style" w:eastAsia="Times New Roman" w:hAnsi="Bookman Old Styl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0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E2B"/>
    <w:rPr>
      <w:rFonts w:ascii="Bookman Old Style" w:eastAsia="Times New Roman" w:hAnsi="Bookman Old Style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740E2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2B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ProtocolHead3">
    <w:name w:val="Protocol Head 3"/>
    <w:basedOn w:val="Heading3"/>
    <w:next w:val="BodyText"/>
    <w:rsid w:val="00740E2B"/>
    <w:pPr>
      <w:numPr>
        <w:numId w:val="5"/>
      </w:numPr>
      <w:spacing w:before="240" w:after="60" w:line="240" w:lineRule="auto"/>
      <w:ind w:hanging="720"/>
      <w:jc w:val="left"/>
    </w:pPr>
    <w:rPr>
      <w:b w:val="0"/>
      <w:bCs w:val="0"/>
      <w:i/>
      <w:color w:val="auto"/>
      <w:kern w:val="32"/>
    </w:rPr>
  </w:style>
  <w:style w:type="paragraph" w:customStyle="1" w:styleId="heading3text">
    <w:name w:val="heading 3 text"/>
    <w:rsid w:val="00740E2B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eading5text">
    <w:name w:val="heading 5 text"/>
    <w:basedOn w:val="Normal"/>
    <w:rsid w:val="00740E2B"/>
    <w:pPr>
      <w:spacing w:after="240" w:line="240" w:lineRule="auto"/>
      <w:ind w:left="1440"/>
    </w:pPr>
    <w:rPr>
      <w:rFonts w:ascii="Times New Roman" w:hAnsi="Times New Roman"/>
      <w:szCs w:val="20"/>
      <w:lang w:val="en-US"/>
    </w:rPr>
  </w:style>
  <w:style w:type="paragraph" w:customStyle="1" w:styleId="ProListNumbered">
    <w:name w:val="Pro List Numbered"/>
    <w:basedOn w:val="ListNumber"/>
    <w:rsid w:val="00740E2B"/>
    <w:pPr>
      <w:numPr>
        <w:ilvl w:val="1"/>
        <w:numId w:val="6"/>
      </w:numPr>
      <w:tabs>
        <w:tab w:val="clear" w:pos="360"/>
        <w:tab w:val="num" w:pos="720"/>
      </w:tabs>
      <w:spacing w:after="120" w:line="240" w:lineRule="auto"/>
      <w:ind w:left="720"/>
    </w:pPr>
    <w:rPr>
      <w:rFonts w:ascii="Times New Roman" w:hAnsi="Times New Roman"/>
      <w:szCs w:val="20"/>
      <w:lang w:val="en-US"/>
    </w:rPr>
  </w:style>
  <w:style w:type="paragraph" w:styleId="ListNumber">
    <w:name w:val="List Number"/>
    <w:basedOn w:val="Normal"/>
    <w:uiPriority w:val="99"/>
    <w:rsid w:val="00740E2B"/>
    <w:pPr>
      <w:numPr>
        <w:numId w:val="35"/>
      </w:numPr>
      <w:tabs>
        <w:tab w:val="clear" w:pos="360"/>
      </w:tabs>
      <w:ind w:left="720"/>
    </w:pPr>
  </w:style>
  <w:style w:type="paragraph" w:customStyle="1" w:styleId="ProBulletlist">
    <w:name w:val="Pro Bullet list"/>
    <w:basedOn w:val="ListBullet5"/>
    <w:rsid w:val="00740E2B"/>
    <w:pPr>
      <w:numPr>
        <w:numId w:val="2"/>
      </w:numPr>
      <w:spacing w:after="120" w:line="240" w:lineRule="auto"/>
      <w:jc w:val="left"/>
    </w:pPr>
    <w:rPr>
      <w:rFonts w:ascii="Times New Roman" w:hAnsi="Times New Roman"/>
      <w:szCs w:val="20"/>
      <w:lang w:val="en-US"/>
    </w:rPr>
  </w:style>
  <w:style w:type="paragraph" w:styleId="ListBullet5">
    <w:name w:val="List Bullet 5"/>
    <w:basedOn w:val="Normal"/>
    <w:rsid w:val="00740E2B"/>
    <w:pPr>
      <w:numPr>
        <w:numId w:val="8"/>
      </w:numPr>
    </w:pPr>
  </w:style>
  <w:style w:type="paragraph" w:customStyle="1" w:styleId="ProtocolHead2">
    <w:name w:val="Protocol Head 2"/>
    <w:basedOn w:val="Heading2"/>
    <w:next w:val="BodyText"/>
    <w:autoRedefine/>
    <w:rsid w:val="00740E2B"/>
    <w:pPr>
      <w:numPr>
        <w:ilvl w:val="0"/>
        <w:numId w:val="7"/>
      </w:numPr>
      <w:tabs>
        <w:tab w:val="clear" w:pos="1800"/>
        <w:tab w:val="num" w:pos="720"/>
      </w:tabs>
      <w:spacing w:after="240" w:line="240" w:lineRule="auto"/>
      <w:ind w:left="720" w:hanging="720"/>
      <w:jc w:val="left"/>
    </w:pPr>
    <w:rPr>
      <w:rFonts w:ascii="Arial" w:hAnsi="Arial"/>
      <w:b w:val="0"/>
      <w:caps/>
      <w:color w:val="000000"/>
      <w:u w:val="none"/>
      <w:lang w:val="en-US"/>
    </w:rPr>
  </w:style>
  <w:style w:type="paragraph" w:customStyle="1" w:styleId="Normal9">
    <w:name w:val="Normal:9"/>
    <w:basedOn w:val="Normal"/>
    <w:rsid w:val="00740E2B"/>
    <w:pPr>
      <w:tabs>
        <w:tab w:val="left" w:pos="1710"/>
      </w:tabs>
      <w:spacing w:line="220" w:lineRule="exact"/>
      <w:jc w:val="left"/>
    </w:pPr>
    <w:rPr>
      <w:rFonts w:ascii="Arial" w:hAnsi="Arial"/>
      <w:sz w:val="18"/>
      <w:szCs w:val="20"/>
      <w:lang w:val="en-US"/>
    </w:rPr>
  </w:style>
  <w:style w:type="paragraph" w:customStyle="1" w:styleId="Bullet1">
    <w:name w:val="Bullet1"/>
    <w:basedOn w:val="BodyText3"/>
    <w:rsid w:val="00740E2B"/>
    <w:pPr>
      <w:tabs>
        <w:tab w:val="num" w:pos="432"/>
      </w:tabs>
      <w:spacing w:after="240" w:line="240" w:lineRule="auto"/>
      <w:ind w:left="432" w:hanging="432"/>
      <w:jc w:val="left"/>
    </w:pPr>
    <w:rPr>
      <w:rFonts w:ascii="Times New Roman" w:hAnsi="Times New Roman"/>
      <w:color w:val="FF0000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40E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0E2B"/>
    <w:rPr>
      <w:rFonts w:ascii="Bookman Old Style" w:eastAsia="Times New Roman" w:hAnsi="Bookman Old Style" w:cs="Times New Roman"/>
      <w:sz w:val="16"/>
      <w:szCs w:val="16"/>
      <w:lang w:val="en-GB"/>
    </w:rPr>
  </w:style>
  <w:style w:type="character" w:styleId="FollowedHyperlink">
    <w:name w:val="FollowedHyperlink"/>
    <w:uiPriority w:val="99"/>
    <w:rsid w:val="00740E2B"/>
    <w:rPr>
      <w:color w:val="800080"/>
      <w:u w:val="single"/>
    </w:rPr>
  </w:style>
  <w:style w:type="character" w:customStyle="1" w:styleId="volume">
    <w:name w:val="volume"/>
    <w:basedOn w:val="DefaultParagraphFont"/>
    <w:rsid w:val="00740E2B"/>
  </w:style>
  <w:style w:type="character" w:customStyle="1" w:styleId="issue">
    <w:name w:val="issue"/>
    <w:basedOn w:val="DefaultParagraphFont"/>
    <w:rsid w:val="00740E2B"/>
  </w:style>
  <w:style w:type="character" w:customStyle="1" w:styleId="pages">
    <w:name w:val="pages"/>
    <w:basedOn w:val="DefaultParagraphFont"/>
    <w:rsid w:val="00740E2B"/>
  </w:style>
  <w:style w:type="paragraph" w:customStyle="1" w:styleId="Default">
    <w:name w:val="Default"/>
    <w:rsid w:val="0074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Strong">
    <w:name w:val="Strong"/>
    <w:uiPriority w:val="99"/>
    <w:qFormat/>
    <w:rsid w:val="00740E2B"/>
    <w:rPr>
      <w:b/>
      <w:bCs/>
    </w:rPr>
  </w:style>
  <w:style w:type="paragraph" w:styleId="BodyTextIndent2">
    <w:name w:val="Body Text Indent 2"/>
    <w:basedOn w:val="Normal"/>
    <w:link w:val="BodyTextIndent2Char"/>
    <w:rsid w:val="00740E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40E2B"/>
    <w:rPr>
      <w:rFonts w:ascii="Bookman Old Style" w:eastAsia="Times New Roman" w:hAnsi="Bookman Old Style" w:cs="Times New Roman"/>
      <w:sz w:val="24"/>
      <w:szCs w:val="24"/>
      <w:lang w:val="en-GB"/>
    </w:rPr>
  </w:style>
  <w:style w:type="paragraph" w:customStyle="1" w:styleId="xl27">
    <w:name w:val="xl27"/>
    <w:basedOn w:val="Normal"/>
    <w:rsid w:val="00740E2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/>
    </w:rPr>
  </w:style>
  <w:style w:type="paragraph" w:customStyle="1" w:styleId="MediumGrid21">
    <w:name w:val="Medium Grid 21"/>
    <w:qFormat/>
    <w:rsid w:val="00740E2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40E2B"/>
    <w:pPr>
      <w:spacing w:line="240" w:lineRule="auto"/>
      <w:ind w:left="720"/>
      <w:jc w:val="left"/>
    </w:pPr>
    <w:rPr>
      <w:rFonts w:ascii="Cambria" w:eastAsia="MS Mincho" w:hAnsi="Cambria" w:cs="Arial"/>
      <w:sz w:val="20"/>
      <w:szCs w:val="20"/>
      <w:lang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740E2B"/>
    <w:pPr>
      <w:spacing w:line="240" w:lineRule="auto"/>
      <w:ind w:left="960"/>
      <w:jc w:val="left"/>
    </w:pPr>
    <w:rPr>
      <w:rFonts w:ascii="Cambria" w:eastAsia="MS Mincho" w:hAnsi="Cambria" w:cs="Arial"/>
      <w:sz w:val="20"/>
      <w:szCs w:val="20"/>
      <w:lang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740E2B"/>
    <w:pPr>
      <w:spacing w:line="240" w:lineRule="auto"/>
      <w:ind w:left="1200"/>
      <w:jc w:val="left"/>
    </w:pPr>
    <w:rPr>
      <w:rFonts w:ascii="Cambria" w:eastAsia="MS Mincho" w:hAnsi="Cambria" w:cs="Arial"/>
      <w:sz w:val="20"/>
      <w:szCs w:val="20"/>
      <w:lang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740E2B"/>
    <w:pPr>
      <w:spacing w:line="240" w:lineRule="auto"/>
      <w:ind w:left="1440"/>
      <w:jc w:val="left"/>
    </w:pPr>
    <w:rPr>
      <w:rFonts w:ascii="Cambria" w:eastAsia="MS Mincho" w:hAnsi="Cambria" w:cs="Arial"/>
      <w:sz w:val="20"/>
      <w:szCs w:val="20"/>
      <w:lang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740E2B"/>
    <w:pPr>
      <w:spacing w:line="240" w:lineRule="auto"/>
      <w:ind w:left="1680"/>
      <w:jc w:val="left"/>
    </w:pPr>
    <w:rPr>
      <w:rFonts w:ascii="Cambria" w:eastAsia="MS Mincho" w:hAnsi="Cambria" w:cs="Arial"/>
      <w:sz w:val="20"/>
      <w:szCs w:val="20"/>
      <w:lang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740E2B"/>
    <w:pPr>
      <w:spacing w:line="240" w:lineRule="auto"/>
      <w:ind w:left="1920"/>
      <w:jc w:val="left"/>
    </w:pPr>
    <w:rPr>
      <w:rFonts w:ascii="Cambria" w:eastAsia="MS Mincho" w:hAnsi="Cambria" w:cs="Arial"/>
      <w:sz w:val="20"/>
      <w:szCs w:val="20"/>
      <w:lang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740E2B"/>
    <w:pPr>
      <w:spacing w:line="240" w:lineRule="auto"/>
      <w:jc w:val="left"/>
    </w:pPr>
    <w:rPr>
      <w:rFonts w:ascii="Cambria" w:eastAsia="MS Mincho" w:hAnsi="Cambria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E2B"/>
    <w:rPr>
      <w:rFonts w:ascii="Cambria" w:eastAsia="MS Mincho" w:hAnsi="Cambria" w:cs="Times New Roman"/>
      <w:sz w:val="24"/>
      <w:szCs w:val="24"/>
      <w:lang w:val="en-GB" w:eastAsia="fr-FR"/>
    </w:rPr>
  </w:style>
  <w:style w:type="character" w:styleId="FootnoteReference">
    <w:name w:val="footnote reference"/>
    <w:uiPriority w:val="99"/>
    <w:unhideWhenUsed/>
    <w:rsid w:val="00740E2B"/>
    <w:rPr>
      <w:vertAlign w:val="superscript"/>
    </w:rPr>
  </w:style>
  <w:style w:type="character" w:customStyle="1" w:styleId="src1">
    <w:name w:val="src1"/>
    <w:uiPriority w:val="99"/>
    <w:rsid w:val="00740E2B"/>
    <w:rPr>
      <w:rFonts w:cs="Times New Roman"/>
    </w:rPr>
  </w:style>
  <w:style w:type="character" w:customStyle="1" w:styleId="jrnl">
    <w:name w:val="jrnl"/>
    <w:uiPriority w:val="99"/>
    <w:rsid w:val="00740E2B"/>
    <w:rPr>
      <w:rFonts w:cs="Times New Roman"/>
    </w:rPr>
  </w:style>
  <w:style w:type="paragraph" w:customStyle="1" w:styleId="bullet2">
    <w:name w:val="bullet 2"/>
    <w:qFormat/>
    <w:rsid w:val="00740E2B"/>
    <w:pPr>
      <w:widowControl w:val="0"/>
      <w:numPr>
        <w:numId w:val="9"/>
      </w:numPr>
      <w:tabs>
        <w:tab w:val="num" w:pos="360"/>
      </w:tabs>
      <w:autoSpaceDE w:val="0"/>
      <w:autoSpaceDN w:val="0"/>
      <w:adjustRightInd w:val="0"/>
      <w:spacing w:before="120" w:after="120"/>
      <w:ind w:left="1560" w:firstLine="0"/>
      <w:jc w:val="both"/>
    </w:pPr>
    <w:rPr>
      <w:rFonts w:ascii="Calibri" w:eastAsia="MS Mincho" w:hAnsi="Calibri" w:cs="Tahoma"/>
      <w:sz w:val="24"/>
      <w:szCs w:val="24"/>
      <w:lang w:val="en-GB" w:eastAsia="fr-FR"/>
    </w:rPr>
  </w:style>
  <w:style w:type="table" w:styleId="ColorfulList-Accent1">
    <w:name w:val="Colorful List Accent 1"/>
    <w:basedOn w:val="TableNormal"/>
    <w:uiPriority w:val="72"/>
    <w:semiHidden/>
    <w:unhideWhenUsed/>
    <w:rsid w:val="00740E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99"/>
    <w:qFormat/>
    <w:rsid w:val="00740E2B"/>
    <w:pPr>
      <w:spacing w:after="200" w:line="240" w:lineRule="auto"/>
      <w:jc w:val="left"/>
    </w:pPr>
    <w:rPr>
      <w:rFonts w:ascii="Cambria" w:eastAsia="MS Mincho" w:hAnsi="Cambria" w:cs="Arial"/>
      <w:b/>
      <w:bCs/>
      <w:color w:val="4F81BD"/>
      <w:sz w:val="18"/>
      <w:szCs w:val="18"/>
      <w:lang w:eastAsia="fr-FR"/>
    </w:rPr>
  </w:style>
  <w:style w:type="table" w:styleId="MediumList2-Accent1">
    <w:name w:val="Medium List 2 Accent 1"/>
    <w:basedOn w:val="TableNormal"/>
    <w:uiPriority w:val="61"/>
    <w:rsid w:val="00740E2B"/>
    <w:pPr>
      <w:spacing w:after="0" w:line="240" w:lineRule="auto"/>
    </w:pPr>
    <w:rPr>
      <w:rFonts w:ascii="Cambria" w:eastAsia="MS Mincho" w:hAnsi="Cambria" w:cs="Arial"/>
      <w:sz w:val="24"/>
      <w:szCs w:val="24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">
    <w:name w:val="Dark List"/>
    <w:basedOn w:val="TableNormal"/>
    <w:uiPriority w:val="61"/>
    <w:rsid w:val="00740E2B"/>
    <w:pPr>
      <w:spacing w:after="0" w:line="240" w:lineRule="auto"/>
    </w:pPr>
    <w:rPr>
      <w:rFonts w:ascii="Cambria" w:eastAsia="MS Mincho" w:hAnsi="Cambria" w:cs="Arial"/>
      <w:sz w:val="24"/>
      <w:szCs w:val="24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X-TableText">
    <w:name w:val="TX-Table Text"/>
    <w:basedOn w:val="Normal"/>
    <w:rsid w:val="00740E2B"/>
    <w:pPr>
      <w:spacing w:line="240" w:lineRule="atLeast"/>
      <w:jc w:val="left"/>
    </w:pPr>
    <w:rPr>
      <w:rFonts w:ascii="Franklin Gothic Medium" w:hAnsi="Franklin Gothic Medium"/>
      <w:sz w:val="20"/>
      <w:szCs w:val="20"/>
      <w:lang w:val="en-US"/>
    </w:rPr>
  </w:style>
  <w:style w:type="paragraph" w:customStyle="1" w:styleId="N4-4thBullet">
    <w:name w:val="N4-4th Bullet"/>
    <w:basedOn w:val="Normal"/>
    <w:rsid w:val="00740E2B"/>
    <w:pPr>
      <w:numPr>
        <w:numId w:val="10"/>
      </w:numPr>
      <w:spacing w:after="240" w:line="240" w:lineRule="atLeast"/>
      <w:jc w:val="left"/>
    </w:pPr>
    <w:rPr>
      <w:rFonts w:ascii="Garamond" w:hAnsi="Garamond"/>
      <w:szCs w:val="20"/>
      <w:lang w:val="en-US"/>
    </w:rPr>
  </w:style>
  <w:style w:type="paragraph" w:customStyle="1" w:styleId="TT-TableTitle">
    <w:name w:val="TT-Table Title"/>
    <w:basedOn w:val="Heading1"/>
    <w:rsid w:val="00740E2B"/>
    <w:pPr>
      <w:tabs>
        <w:tab w:val="left" w:pos="1440"/>
      </w:tabs>
      <w:spacing w:line="240" w:lineRule="atLeast"/>
      <w:ind w:left="1440" w:hanging="1440"/>
    </w:pPr>
    <w:rPr>
      <w:rFonts w:ascii="Cambria" w:hAnsi="Cambria" w:cs="Times New Roman"/>
      <w:b w:val="0"/>
      <w:color w:val="auto"/>
      <w:sz w:val="22"/>
      <w:szCs w:val="32"/>
    </w:rPr>
  </w:style>
  <w:style w:type="paragraph" w:customStyle="1" w:styleId="TH-TableHeading">
    <w:name w:val="TH-Table Heading"/>
    <w:basedOn w:val="Heading1"/>
    <w:rsid w:val="00740E2B"/>
    <w:pPr>
      <w:spacing w:line="240" w:lineRule="atLeast"/>
      <w:ind w:left="0"/>
      <w:jc w:val="center"/>
    </w:pPr>
    <w:rPr>
      <w:rFonts w:ascii="Cambria" w:hAnsi="Cambria" w:cs="Times New Roman"/>
      <w:color w:val="auto"/>
      <w:sz w:val="20"/>
      <w:szCs w:val="32"/>
    </w:rPr>
  </w:style>
  <w:style w:type="table" w:styleId="LightList-Accent2">
    <w:name w:val="Light List Accent 2"/>
    <w:basedOn w:val="TableNormal"/>
    <w:uiPriority w:val="61"/>
    <w:rsid w:val="00740E2B"/>
    <w:pPr>
      <w:spacing w:after="0" w:line="240" w:lineRule="auto"/>
    </w:pPr>
    <w:rPr>
      <w:rFonts w:ascii="Cambria" w:eastAsia="MS Mincho" w:hAnsi="Cambria" w:cs="Arial"/>
      <w:sz w:val="24"/>
      <w:szCs w:val="24"/>
      <w:lang w:val="fr-FR"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List1-Accent1">
    <w:name w:val="Medium List 1 Accent 1"/>
    <w:basedOn w:val="TableNormal"/>
    <w:uiPriority w:val="61"/>
    <w:rsid w:val="00740E2B"/>
    <w:pPr>
      <w:spacing w:after="0" w:line="240" w:lineRule="auto"/>
    </w:pPr>
    <w:rPr>
      <w:rFonts w:ascii="Cambria" w:eastAsia="MS Mincho" w:hAnsi="Cambria" w:cs="Arial"/>
      <w:sz w:val="24"/>
      <w:szCs w:val="24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L1-FlLSp12">
    <w:name w:val="L1-FlL Sp&amp;1/2"/>
    <w:basedOn w:val="Normal"/>
    <w:rsid w:val="00740E2B"/>
    <w:pPr>
      <w:tabs>
        <w:tab w:val="left" w:pos="1152"/>
      </w:tabs>
      <w:spacing w:line="240" w:lineRule="atLeast"/>
      <w:jc w:val="left"/>
    </w:pPr>
    <w:rPr>
      <w:rFonts w:ascii="Garamond" w:hAnsi="Garamond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740E2B"/>
    <w:pPr>
      <w:spacing w:line="240" w:lineRule="auto"/>
      <w:ind w:left="720"/>
      <w:contextualSpacing/>
      <w:jc w:val="left"/>
    </w:pPr>
    <w:rPr>
      <w:rFonts w:ascii="Times New Roman" w:hAnsi="Times New Roman"/>
      <w:lang w:val="en-PH" w:eastAsia="en-PH"/>
    </w:rPr>
  </w:style>
  <w:style w:type="character" w:styleId="Emphasis">
    <w:name w:val="Emphasis"/>
    <w:uiPriority w:val="20"/>
    <w:qFormat/>
    <w:rsid w:val="00740E2B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740E2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99"/>
    <w:unhideWhenUsed/>
    <w:qFormat/>
    <w:rsid w:val="00740E2B"/>
    <w:pPr>
      <w:spacing w:line="259" w:lineRule="auto"/>
      <w:ind w:left="0"/>
      <w:outlineLvl w:val="9"/>
    </w:pPr>
    <w:rPr>
      <w:rFonts w:asciiTheme="majorHAnsi" w:hAnsiTheme="majorHAnsi"/>
      <w:b w:val="0"/>
      <w:bCs/>
      <w:color w:val="2F5496" w:themeColor="accent1" w:themeShade="BF"/>
      <w:sz w:val="32"/>
      <w:szCs w:val="32"/>
    </w:rPr>
  </w:style>
  <w:style w:type="paragraph" w:customStyle="1" w:styleId="OR">
    <w:name w:val="OR"/>
    <w:basedOn w:val="Heading2"/>
    <w:next w:val="ListNumber"/>
    <w:link w:val="ORChar"/>
    <w:autoRedefine/>
    <w:qFormat/>
    <w:rsid w:val="00740E2B"/>
    <w:pPr>
      <w:numPr>
        <w:numId w:val="34"/>
      </w:numPr>
      <w:spacing w:line="240" w:lineRule="auto"/>
      <w:ind w:right="-261"/>
    </w:pPr>
    <w:rPr>
      <w:rFonts w:asciiTheme="majorHAnsi" w:hAnsiTheme="majorHAnsi"/>
      <w:color w:val="0070C0"/>
    </w:rPr>
  </w:style>
  <w:style w:type="character" w:customStyle="1" w:styleId="ORChar">
    <w:name w:val="OR Char"/>
    <w:basedOn w:val="Heading2Char"/>
    <w:link w:val="OR"/>
    <w:rsid w:val="00740E2B"/>
    <w:rPr>
      <w:rFonts w:asciiTheme="majorHAnsi" w:eastAsia="Times New Roman" w:hAnsiTheme="majorHAnsi" w:cs="Times New Roman"/>
      <w:b/>
      <w:color w:val="0070C0"/>
      <w:sz w:val="24"/>
      <w:szCs w:val="20"/>
      <w:u w:val="single"/>
      <w:lang w:val="hu-HU"/>
    </w:rPr>
  </w:style>
  <w:style w:type="paragraph" w:customStyle="1" w:styleId="Table-text">
    <w:name w:val="Table - text"/>
    <w:qFormat/>
    <w:rsid w:val="00740E2B"/>
    <w:pPr>
      <w:spacing w:after="0" w:line="276" w:lineRule="auto"/>
    </w:pPr>
    <w:rPr>
      <w:rFonts w:ascii="Myriad Pro" w:eastAsiaTheme="minorEastAsia" w:hAnsi="Myriad Pro"/>
      <w:color w:val="000000" w:themeColor="text1"/>
      <w:sz w:val="18"/>
      <w:lang w:val="en-US" w:eastAsia="ko-KR"/>
    </w:rPr>
  </w:style>
  <w:style w:type="character" w:styleId="IntenseEmphasis">
    <w:name w:val="Intense Emphasis"/>
    <w:uiPriority w:val="99"/>
    <w:qFormat/>
    <w:rsid w:val="00740E2B"/>
    <w:rPr>
      <w:b/>
      <w:bCs/>
      <w:caps/>
      <w:color w:val="1F3763" w:themeColor="accent1" w:themeShade="7F"/>
      <w:spacing w:val="10"/>
    </w:rPr>
  </w:style>
  <w:style w:type="paragraph" w:customStyle="1" w:styleId="Tableheading">
    <w:name w:val="Table heading"/>
    <w:basedOn w:val="Heading3"/>
    <w:autoRedefine/>
    <w:qFormat/>
    <w:rsid w:val="00740E2B"/>
    <w:pPr>
      <w:keepLines/>
      <w:tabs>
        <w:tab w:val="clear" w:pos="1260"/>
      </w:tabs>
      <w:spacing w:before="360" w:after="120" w:line="240" w:lineRule="auto"/>
      <w:ind w:left="0"/>
      <w:jc w:val="left"/>
    </w:pPr>
    <w:rPr>
      <w:rFonts w:ascii="Calibri" w:eastAsia="Calibri" w:hAnsi="Calibri" w:cs="Calibri"/>
      <w:b w:val="0"/>
      <w:bCs w:val="0"/>
      <w:sz w:val="22"/>
      <w:szCs w:val="22"/>
    </w:rPr>
  </w:style>
  <w:style w:type="table" w:customStyle="1" w:styleId="-211">
    <w:name w:val="Таблица-сетка 2 — акцент 11"/>
    <w:basedOn w:val="TableNormal"/>
    <w:uiPriority w:val="47"/>
    <w:rsid w:val="00740E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111">
    <w:name w:val="Таблица-сетка 1 светлая — акцент 11"/>
    <w:basedOn w:val="TableNormal"/>
    <w:uiPriority w:val="46"/>
    <w:rsid w:val="00740E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">
    <w:name w:val="List Bullet"/>
    <w:basedOn w:val="Normal"/>
    <w:uiPriority w:val="99"/>
    <w:unhideWhenUsed/>
    <w:qFormat/>
    <w:rsid w:val="00740E2B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unhideWhenUsed/>
    <w:rsid w:val="00740E2B"/>
    <w:pPr>
      <w:numPr>
        <w:numId w:val="13"/>
      </w:numPr>
      <w:contextualSpacing/>
    </w:pPr>
  </w:style>
  <w:style w:type="paragraph" w:customStyle="1" w:styleId="Standardbodytext">
    <w:name w:val="Standard body text"/>
    <w:basedOn w:val="Normal"/>
    <w:qFormat/>
    <w:rsid w:val="00740E2B"/>
    <w:pPr>
      <w:spacing w:before="200" w:after="200" w:line="240" w:lineRule="auto"/>
      <w:jc w:val="left"/>
    </w:pPr>
    <w:rPr>
      <w:rFonts w:ascii="Myriad Pro" w:eastAsiaTheme="minorEastAsia" w:hAnsi="Myriad Pro" w:cs="Calibri"/>
      <w:color w:val="000000" w:themeColor="text1"/>
      <w:sz w:val="20"/>
      <w:szCs w:val="20"/>
      <w:lang w:val="en-US" w:eastAsia="ko-KR"/>
    </w:rPr>
  </w:style>
  <w:style w:type="paragraph" w:customStyle="1" w:styleId="Standardbodytext-italics">
    <w:name w:val="Standard body text - italics"/>
    <w:basedOn w:val="Normal"/>
    <w:qFormat/>
    <w:rsid w:val="00740E2B"/>
    <w:pPr>
      <w:spacing w:before="200" w:after="200" w:line="276" w:lineRule="auto"/>
      <w:ind w:left="360" w:right="387"/>
      <w:jc w:val="left"/>
    </w:pPr>
    <w:rPr>
      <w:rFonts w:ascii="Myriad Pro" w:eastAsiaTheme="minorEastAsia" w:hAnsi="Myriad Pro" w:cs="Calibri"/>
      <w:i/>
      <w:iCs/>
      <w:color w:val="000000" w:themeColor="text1"/>
      <w:sz w:val="20"/>
      <w:szCs w:val="20"/>
      <w:lang w:val="en-US" w:eastAsia="ko-KR"/>
    </w:rPr>
  </w:style>
  <w:style w:type="paragraph" w:customStyle="1" w:styleId="Tabletext0">
    <w:name w:val="Table text"/>
    <w:uiPriority w:val="99"/>
    <w:rsid w:val="00740E2B"/>
    <w:pPr>
      <w:widowControl w:val="0"/>
      <w:spacing w:before="20" w:after="20" w:line="276" w:lineRule="auto"/>
    </w:pPr>
    <w:rPr>
      <w:rFonts w:ascii="Myriad Pro" w:eastAsiaTheme="minorEastAsia" w:hAnsi="Myriad Pro"/>
      <w:sz w:val="20"/>
      <w:lang w:val="en-US"/>
    </w:rPr>
  </w:style>
  <w:style w:type="paragraph" w:customStyle="1" w:styleId="CoverTitle">
    <w:name w:val="Cover Title"/>
    <w:basedOn w:val="Normal"/>
    <w:qFormat/>
    <w:rsid w:val="00740E2B"/>
    <w:pPr>
      <w:spacing w:before="240" w:after="240" w:line="240" w:lineRule="auto"/>
      <w:jc w:val="left"/>
    </w:pPr>
    <w:rPr>
      <w:rFonts w:ascii="Myriad Pro" w:eastAsiaTheme="minorEastAsia" w:hAnsi="Myriad Pro" w:cs="Calibri"/>
      <w:b/>
      <w:bCs/>
      <w:color w:val="EB8F2D"/>
      <w:sz w:val="56"/>
      <w:szCs w:val="56"/>
      <w:lang w:val="en-US"/>
    </w:rPr>
  </w:style>
  <w:style w:type="paragraph" w:styleId="TableofFigures">
    <w:name w:val="table of figures"/>
    <w:basedOn w:val="Normal"/>
    <w:next w:val="Normal"/>
    <w:autoRedefine/>
    <w:uiPriority w:val="99"/>
    <w:qFormat/>
    <w:rsid w:val="00740E2B"/>
    <w:pPr>
      <w:tabs>
        <w:tab w:val="right" w:leader="dot" w:pos="8638"/>
      </w:tabs>
      <w:jc w:val="left"/>
    </w:pPr>
    <w:rPr>
      <w:rFonts w:ascii="Myriad Pro" w:eastAsiaTheme="minorEastAsia" w:hAnsi="Myriad Pro" w:cstheme="minorBidi"/>
      <w:color w:val="000000"/>
      <w:sz w:val="20"/>
      <w:szCs w:val="20"/>
      <w:lang w:val="en-US" w:eastAsia="ko-KR"/>
    </w:rPr>
  </w:style>
  <w:style w:type="paragraph" w:customStyle="1" w:styleId="TableofTables">
    <w:name w:val="Table of Tables"/>
    <w:basedOn w:val="TOC1"/>
    <w:qFormat/>
    <w:rsid w:val="00740E2B"/>
    <w:pPr>
      <w:tabs>
        <w:tab w:val="clear" w:pos="720"/>
        <w:tab w:val="clear" w:pos="10790"/>
        <w:tab w:val="left" w:pos="1134"/>
      </w:tabs>
      <w:spacing w:before="240" w:after="120"/>
      <w:jc w:val="left"/>
    </w:pPr>
    <w:rPr>
      <w:rFonts w:ascii="Myriad Pro" w:eastAsia="MS Mincho" w:hAnsi="Myriad Pro" w:cstheme="minorHAnsi"/>
      <w:b/>
      <w:bCs/>
      <w:color w:val="000000" w:themeColor="text1"/>
      <w:sz w:val="20"/>
      <w:szCs w:val="20"/>
      <w:lang w:val="en-US" w:eastAsia="ko-KR"/>
    </w:rPr>
  </w:style>
  <w:style w:type="paragraph" w:customStyle="1" w:styleId="ListofAbbreviations">
    <w:name w:val="List of Abbreviations"/>
    <w:basedOn w:val="Normal"/>
    <w:qFormat/>
    <w:rsid w:val="00740E2B"/>
    <w:pPr>
      <w:snapToGrid w:val="0"/>
      <w:spacing w:before="120" w:after="120" w:line="240" w:lineRule="auto"/>
      <w:jc w:val="left"/>
    </w:pPr>
    <w:rPr>
      <w:rFonts w:ascii="Myriad Pro" w:eastAsiaTheme="minorEastAsia" w:hAnsi="Myriad Pro" w:cs="Calibri"/>
      <w:bCs/>
      <w:color w:val="000000" w:themeColor="text1"/>
      <w:sz w:val="21"/>
      <w:szCs w:val="21"/>
      <w:lang w:val="en-US"/>
    </w:rPr>
  </w:style>
  <w:style w:type="paragraph" w:styleId="ListNumber2">
    <w:name w:val="List Number 2"/>
    <w:basedOn w:val="Normal"/>
    <w:uiPriority w:val="99"/>
    <w:unhideWhenUsed/>
    <w:rsid w:val="00740E2B"/>
    <w:pPr>
      <w:numPr>
        <w:numId w:val="14"/>
      </w:numPr>
      <w:spacing w:before="200" w:after="200" w:line="276" w:lineRule="auto"/>
      <w:jc w:val="left"/>
    </w:pPr>
    <w:rPr>
      <w:rFonts w:asciiTheme="minorHAnsi" w:eastAsiaTheme="minorEastAsia" w:hAnsiTheme="minorHAnsi" w:cstheme="minorBidi"/>
      <w:sz w:val="20"/>
      <w:szCs w:val="20"/>
      <w:lang w:val="en-US" w:eastAsia="ko-KR"/>
    </w:rPr>
  </w:style>
  <w:style w:type="table" w:customStyle="1" w:styleId="TableGrid1">
    <w:name w:val="Table Grid1"/>
    <w:basedOn w:val="TableNormal"/>
    <w:next w:val="TableGrid"/>
    <w:locked/>
    <w:rsid w:val="00740E2B"/>
    <w:pPr>
      <w:spacing w:before="200" w:after="200" w:line="276" w:lineRule="auto"/>
    </w:pPr>
    <w:rPr>
      <w:rFonts w:eastAsiaTheme="minorEastAsia"/>
      <w:sz w:val="20"/>
      <w:szCs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A">
    <w:name w:val="Heading 1A"/>
    <w:basedOn w:val="Heading1"/>
    <w:qFormat/>
    <w:rsid w:val="00740E2B"/>
    <w:pPr>
      <w:spacing w:after="240"/>
      <w:ind w:left="432" w:hanging="432"/>
    </w:pPr>
    <w:rPr>
      <w:rFonts w:ascii="Myriad Pro" w:hAnsi="Myriad Pro"/>
      <w:color w:val="008EA0"/>
      <w:sz w:val="44"/>
      <w:szCs w:val="32"/>
    </w:rPr>
  </w:style>
  <w:style w:type="paragraph" w:styleId="ListBullet2">
    <w:name w:val="List Bullet 2"/>
    <w:basedOn w:val="Normal"/>
    <w:uiPriority w:val="99"/>
    <w:unhideWhenUsed/>
    <w:rsid w:val="00740E2B"/>
    <w:pPr>
      <w:numPr>
        <w:numId w:val="15"/>
      </w:numPr>
      <w:spacing w:before="240" w:after="240" w:line="240" w:lineRule="auto"/>
      <w:contextualSpacing/>
      <w:jc w:val="left"/>
    </w:pPr>
    <w:rPr>
      <w:rFonts w:ascii="Myriad Pro" w:eastAsiaTheme="minorEastAsia" w:hAnsi="Myriad Pro" w:cstheme="minorBidi"/>
      <w:color w:val="000000" w:themeColor="text1"/>
      <w:sz w:val="20"/>
      <w:lang w:val="nb-NO"/>
    </w:rPr>
  </w:style>
  <w:style w:type="paragraph" w:styleId="Subtitle">
    <w:name w:val="Subtitle"/>
    <w:basedOn w:val="Normal"/>
    <w:next w:val="Normal"/>
    <w:link w:val="SubtitleChar"/>
    <w:uiPriority w:val="99"/>
    <w:qFormat/>
    <w:rsid w:val="00740E2B"/>
    <w:pPr>
      <w:spacing w:before="200" w:after="1000" w:line="240" w:lineRule="auto"/>
      <w:jc w:val="left"/>
    </w:pPr>
    <w:rPr>
      <w:rFonts w:asciiTheme="minorHAnsi" w:eastAsiaTheme="minorEastAsia" w:hAnsiTheme="minorHAnsi" w:cstheme="minorBidi"/>
      <w:caps/>
      <w:color w:val="595959" w:themeColor="text1" w:themeTint="A6"/>
      <w:spacing w:val="10"/>
      <w:lang w:val="en-US" w:eastAsia="ko-KR"/>
    </w:rPr>
  </w:style>
  <w:style w:type="character" w:customStyle="1" w:styleId="SubtitleChar">
    <w:name w:val="Subtitle Char"/>
    <w:basedOn w:val="DefaultParagraphFont"/>
    <w:link w:val="Subtitle"/>
    <w:uiPriority w:val="99"/>
    <w:rsid w:val="00740E2B"/>
    <w:rPr>
      <w:rFonts w:eastAsiaTheme="minorEastAsia"/>
      <w:caps/>
      <w:color w:val="595959" w:themeColor="text1" w:themeTint="A6"/>
      <w:spacing w:val="10"/>
      <w:sz w:val="24"/>
      <w:szCs w:val="24"/>
      <w:lang w:val="en-US" w:eastAsia="ko-KR"/>
    </w:rPr>
  </w:style>
  <w:style w:type="table" w:customStyle="1" w:styleId="Style25">
    <w:name w:val="Style25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Style24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Style23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Style22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Style21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Style20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Style19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Style18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Style17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Style16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Style15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Style14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Style13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Style12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Style11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0">
    <w:name w:val="Style10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9">
    <w:name w:val="Style9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">
    <w:name w:val="Style8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">
    <w:name w:val="Style7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">
    <w:name w:val="Style6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">
    <w:name w:val="Style5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">
    <w:name w:val="Style4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">
    <w:name w:val="Style3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740E2B"/>
    <w:pPr>
      <w:spacing w:before="200" w:after="200" w:line="276" w:lineRule="auto"/>
    </w:pPr>
    <w:rPr>
      <w:rFonts w:eastAsiaTheme="minorEastAsia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BookTitle">
    <w:name w:val="Book Title"/>
    <w:uiPriority w:val="99"/>
    <w:qFormat/>
    <w:rsid w:val="00740E2B"/>
    <w:rPr>
      <w:b/>
      <w:bCs/>
      <w:i/>
      <w:iCs/>
      <w:spacing w:val="9"/>
    </w:rPr>
  </w:style>
  <w:style w:type="paragraph" w:styleId="Quote">
    <w:name w:val="Quote"/>
    <w:basedOn w:val="Normal"/>
    <w:next w:val="Normal"/>
    <w:link w:val="QuoteChar"/>
    <w:uiPriority w:val="99"/>
    <w:qFormat/>
    <w:rsid w:val="00740E2B"/>
    <w:pPr>
      <w:spacing w:before="200" w:after="200" w:line="276" w:lineRule="auto"/>
      <w:jc w:val="left"/>
    </w:pPr>
    <w:rPr>
      <w:rFonts w:asciiTheme="minorHAnsi" w:eastAsiaTheme="minorEastAsia" w:hAnsiTheme="minorHAnsi" w:cstheme="minorBidi"/>
      <w:i/>
      <w:iCs/>
      <w:sz w:val="20"/>
      <w:szCs w:val="20"/>
      <w:lang w:val="en-US" w:eastAsia="ko-KR"/>
    </w:rPr>
  </w:style>
  <w:style w:type="character" w:customStyle="1" w:styleId="QuoteChar">
    <w:name w:val="Quote Char"/>
    <w:basedOn w:val="DefaultParagraphFont"/>
    <w:link w:val="Quote"/>
    <w:uiPriority w:val="99"/>
    <w:rsid w:val="00740E2B"/>
    <w:rPr>
      <w:rFonts w:eastAsiaTheme="minorEastAsia"/>
      <w:i/>
      <w:iCs/>
      <w:sz w:val="20"/>
      <w:szCs w:val="20"/>
      <w:lang w:val="en-US" w:eastAsia="ko-KR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40E2B"/>
    <w:pPr>
      <w:pBdr>
        <w:top w:val="single" w:sz="4" w:space="10" w:color="4472C4" w:themeColor="accent1"/>
        <w:left w:val="single" w:sz="4" w:space="10" w:color="4472C4" w:themeColor="accent1"/>
      </w:pBdr>
      <w:spacing w:before="200" w:line="276" w:lineRule="auto"/>
      <w:ind w:left="1296" w:right="1152"/>
    </w:pPr>
    <w:rPr>
      <w:rFonts w:asciiTheme="minorHAnsi" w:eastAsiaTheme="minorEastAsia" w:hAnsiTheme="minorHAnsi" w:cstheme="minorBidi"/>
      <w:i/>
      <w:iCs/>
      <w:color w:val="4472C4" w:themeColor="accent1"/>
      <w:sz w:val="20"/>
      <w:szCs w:val="20"/>
      <w:lang w:val="en-US" w:eastAsia="ko-KR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40E2B"/>
    <w:rPr>
      <w:rFonts w:eastAsiaTheme="minorEastAsia"/>
      <w:i/>
      <w:iCs/>
      <w:color w:val="4472C4" w:themeColor="accent1"/>
      <w:sz w:val="20"/>
      <w:szCs w:val="20"/>
      <w:lang w:val="en-US" w:eastAsia="ko-KR"/>
    </w:rPr>
  </w:style>
  <w:style w:type="character" w:styleId="SubtleEmphasis">
    <w:name w:val="Subtle Emphasis"/>
    <w:uiPriority w:val="99"/>
    <w:qFormat/>
    <w:rsid w:val="00740E2B"/>
    <w:rPr>
      <w:i/>
      <w:iCs/>
      <w:color w:val="1F3763" w:themeColor="accent1" w:themeShade="7F"/>
    </w:rPr>
  </w:style>
  <w:style w:type="character" w:styleId="SubtleReference">
    <w:name w:val="Subtle Reference"/>
    <w:uiPriority w:val="99"/>
    <w:qFormat/>
    <w:rsid w:val="00740E2B"/>
    <w:rPr>
      <w:b/>
      <w:bCs/>
      <w:color w:val="4472C4" w:themeColor="accent1"/>
    </w:rPr>
  </w:style>
  <w:style w:type="character" w:styleId="IntenseReference">
    <w:name w:val="Intense Reference"/>
    <w:uiPriority w:val="99"/>
    <w:qFormat/>
    <w:rsid w:val="00740E2B"/>
    <w:rPr>
      <w:b/>
      <w:bCs/>
      <w:i/>
      <w:iCs/>
      <w:caps/>
      <w:color w:val="4472C4" w:themeColor="accent1"/>
    </w:rPr>
  </w:style>
  <w:style w:type="paragraph" w:styleId="List2">
    <w:name w:val="List 2"/>
    <w:basedOn w:val="Normal"/>
    <w:uiPriority w:val="99"/>
    <w:unhideWhenUsed/>
    <w:rsid w:val="00740E2B"/>
    <w:pPr>
      <w:spacing w:before="200" w:after="200" w:line="276" w:lineRule="auto"/>
      <w:ind w:left="720" w:hanging="360"/>
      <w:contextualSpacing/>
      <w:jc w:val="left"/>
    </w:pPr>
    <w:rPr>
      <w:rFonts w:asciiTheme="minorHAnsi" w:eastAsiaTheme="minorEastAsia" w:hAnsiTheme="minorHAnsi" w:cstheme="minorBidi"/>
      <w:sz w:val="20"/>
      <w:szCs w:val="20"/>
      <w:lang w:val="en-US" w:eastAsia="ko-KR"/>
    </w:rPr>
  </w:style>
  <w:style w:type="paragraph" w:styleId="ListNumber3">
    <w:name w:val="List Number 3"/>
    <w:basedOn w:val="Normal"/>
    <w:uiPriority w:val="99"/>
    <w:unhideWhenUsed/>
    <w:rsid w:val="00740E2B"/>
    <w:pPr>
      <w:numPr>
        <w:numId w:val="16"/>
      </w:numPr>
      <w:spacing w:before="200" w:after="200" w:line="276" w:lineRule="auto"/>
      <w:contextualSpacing/>
      <w:jc w:val="left"/>
    </w:pPr>
    <w:rPr>
      <w:rFonts w:asciiTheme="minorHAnsi" w:eastAsiaTheme="minorEastAsia" w:hAnsiTheme="minorHAnsi" w:cstheme="minorBidi"/>
      <w:sz w:val="20"/>
      <w:szCs w:val="20"/>
      <w:lang w:val="en-US" w:eastAsia="ko-KR"/>
    </w:rPr>
  </w:style>
  <w:style w:type="paragraph" w:styleId="EndnoteText">
    <w:name w:val="endnote text"/>
    <w:basedOn w:val="Normal"/>
    <w:link w:val="EndnoteTextChar"/>
    <w:uiPriority w:val="99"/>
    <w:unhideWhenUsed/>
    <w:rsid w:val="00740E2B"/>
    <w:pPr>
      <w:spacing w:line="276" w:lineRule="auto"/>
      <w:jc w:val="left"/>
    </w:pPr>
    <w:rPr>
      <w:rFonts w:asciiTheme="minorHAnsi" w:eastAsiaTheme="minorEastAsia" w:hAnsiTheme="minorHAnsi" w:cstheme="minorBidi"/>
      <w:lang w:val="en-US" w:eastAsia="ko-K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40E2B"/>
    <w:rPr>
      <w:rFonts w:eastAsiaTheme="minorEastAsia"/>
      <w:sz w:val="24"/>
      <w:szCs w:val="24"/>
      <w:lang w:val="en-US" w:eastAsia="ko-KR"/>
    </w:rPr>
  </w:style>
  <w:style w:type="character" w:styleId="EndnoteReference">
    <w:name w:val="endnote reference"/>
    <w:basedOn w:val="DefaultParagraphFont"/>
    <w:uiPriority w:val="99"/>
    <w:unhideWhenUsed/>
    <w:rsid w:val="00740E2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0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jc w:val="left"/>
    </w:pPr>
    <w:rPr>
      <w:rFonts w:ascii="Courier New" w:eastAsiaTheme="minorEastAsia" w:hAnsi="Courier New" w:cs="Courier New"/>
      <w:sz w:val="20"/>
      <w:szCs w:val="20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0E2B"/>
    <w:rPr>
      <w:rFonts w:ascii="Courier New" w:eastAsiaTheme="minorEastAsia" w:hAnsi="Courier New" w:cs="Courier New"/>
      <w:sz w:val="20"/>
      <w:szCs w:val="20"/>
      <w:lang w:val="en-US" w:eastAsia="ko-KR"/>
    </w:rPr>
  </w:style>
  <w:style w:type="character" w:customStyle="1" w:styleId="UnresolvedMention1">
    <w:name w:val="Unresolved Mention1"/>
    <w:basedOn w:val="DefaultParagraphFont"/>
    <w:uiPriority w:val="99"/>
    <w:rsid w:val="00740E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740E2B"/>
    <w:rPr>
      <w:color w:val="808080"/>
      <w:shd w:val="clear" w:color="auto" w:fill="E6E6E6"/>
    </w:rPr>
  </w:style>
  <w:style w:type="paragraph" w:styleId="ListContinue">
    <w:name w:val="List Continue"/>
    <w:basedOn w:val="Normal"/>
    <w:uiPriority w:val="99"/>
    <w:unhideWhenUsed/>
    <w:rsid w:val="00740E2B"/>
    <w:pPr>
      <w:spacing w:before="200" w:after="200" w:line="276" w:lineRule="auto"/>
      <w:ind w:left="360"/>
      <w:contextualSpacing/>
      <w:jc w:val="left"/>
    </w:pPr>
    <w:rPr>
      <w:rFonts w:asciiTheme="minorHAnsi" w:eastAsiaTheme="minorEastAsia" w:hAnsiTheme="minorHAnsi" w:cstheme="minorBidi"/>
      <w:sz w:val="20"/>
      <w:szCs w:val="20"/>
      <w:lang w:val="en-US" w:eastAsia="ko-KR"/>
    </w:rPr>
  </w:style>
  <w:style w:type="table" w:customStyle="1" w:styleId="GridTable4-Accent11">
    <w:name w:val="Grid Table 4 - Accent 11"/>
    <w:basedOn w:val="TableNormal"/>
    <w:uiPriority w:val="49"/>
    <w:rsid w:val="00740E2B"/>
    <w:pPr>
      <w:spacing w:before="200" w:after="200" w:line="276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40E2B"/>
    <w:pPr>
      <w:widowControl w:val="0"/>
      <w:autoSpaceDE w:val="0"/>
      <w:autoSpaceDN w:val="0"/>
      <w:spacing w:before="29" w:line="276" w:lineRule="auto"/>
      <w:jc w:val="left"/>
    </w:pPr>
    <w:rPr>
      <w:rFonts w:ascii="Calibri" w:eastAsia="Calibri" w:hAnsi="Calibri" w:cs="Calibri"/>
      <w:sz w:val="20"/>
      <w:szCs w:val="20"/>
      <w:lang w:val="en-US" w:eastAsia="ko-KR" w:bidi="en-US"/>
    </w:rPr>
  </w:style>
  <w:style w:type="table" w:customStyle="1" w:styleId="MediumGrid3-Accent12">
    <w:name w:val="Medium Grid 3 - Accent 12"/>
    <w:basedOn w:val="TableNormal"/>
    <w:next w:val="MediumGrid3-Accent1"/>
    <w:uiPriority w:val="69"/>
    <w:rsid w:val="00740E2B"/>
    <w:pPr>
      <w:spacing w:before="200" w:after="200" w:line="276" w:lineRule="auto"/>
    </w:pPr>
    <w:rPr>
      <w:rFonts w:eastAsia="Calibri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1">
    <w:name w:val="Medium Grid 3 Accent 1"/>
    <w:basedOn w:val="TableNormal"/>
    <w:uiPriority w:val="69"/>
    <w:rsid w:val="00740E2B"/>
    <w:pPr>
      <w:widowControl w:val="0"/>
      <w:autoSpaceDE w:val="0"/>
      <w:autoSpaceDN w:val="0"/>
      <w:spacing w:before="200" w:after="200" w:line="276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customStyle="1" w:styleId="extra-authors-text">
    <w:name w:val="extra-authors-text"/>
    <w:basedOn w:val="DefaultParagraphFont"/>
    <w:rsid w:val="00740E2B"/>
  </w:style>
  <w:style w:type="paragraph" w:customStyle="1" w:styleId="Normal1">
    <w:name w:val="Normal1"/>
    <w:rsid w:val="00740E2B"/>
    <w:pPr>
      <w:widowControl w:val="0"/>
      <w:spacing w:before="20" w:after="20" w:line="276" w:lineRule="auto"/>
    </w:pPr>
    <w:rPr>
      <w:rFonts w:eastAsiaTheme="minorEastAsia"/>
      <w:sz w:val="20"/>
      <w:lang w:val="en-US"/>
    </w:rPr>
  </w:style>
  <w:style w:type="paragraph" w:customStyle="1" w:styleId="Headerswonumbering">
    <w:name w:val="Headers w/o numbering"/>
    <w:basedOn w:val="Heading1"/>
    <w:qFormat/>
    <w:rsid w:val="00740E2B"/>
    <w:pPr>
      <w:numPr>
        <w:numId w:val="0"/>
      </w:numPr>
      <w:spacing w:after="240"/>
    </w:pPr>
    <w:rPr>
      <w:rFonts w:ascii="Myriad Pro" w:hAnsi="Myriad Pro"/>
      <w:color w:val="008EA0"/>
      <w:sz w:val="44"/>
      <w:szCs w:val="32"/>
    </w:rPr>
  </w:style>
  <w:style w:type="paragraph" w:customStyle="1" w:styleId="Adverseevents">
    <w:name w:val="Adverse events"/>
    <w:autoRedefine/>
    <w:qFormat/>
    <w:rsid w:val="00740E2B"/>
    <w:pPr>
      <w:pBdr>
        <w:top w:val="single" w:sz="4" w:space="1" w:color="7F7F7F"/>
        <w:left w:val="single" w:sz="4" w:space="4" w:color="7F7F7F"/>
        <w:bottom w:val="single" w:sz="4" w:space="1" w:color="7F7F7F"/>
        <w:right w:val="single" w:sz="4" w:space="4" w:color="7F7F7F"/>
      </w:pBdr>
      <w:spacing w:before="480" w:after="0" w:line="240" w:lineRule="auto"/>
    </w:pPr>
    <w:rPr>
      <w:rFonts w:ascii="Myriad Pro Semibold" w:eastAsiaTheme="majorEastAsia" w:hAnsi="Myriad Pro Semibold" w:cstheme="majorBidi"/>
      <w:b/>
      <w:color w:val="323372"/>
      <w:sz w:val="26"/>
      <w:szCs w:val="26"/>
      <w:lang w:val="en-US"/>
    </w:rPr>
  </w:style>
  <w:style w:type="paragraph" w:customStyle="1" w:styleId="Appendixtabletext">
    <w:name w:val="Appendix table text"/>
    <w:basedOn w:val="Table-text"/>
    <w:qFormat/>
    <w:rsid w:val="00740E2B"/>
    <w:pPr>
      <w:spacing w:before="120" w:after="120" w:line="240" w:lineRule="auto"/>
      <w:jc w:val="center"/>
    </w:pPr>
  </w:style>
  <w:style w:type="paragraph" w:customStyle="1" w:styleId="Appendixheading">
    <w:name w:val="Appendix heading"/>
    <w:qFormat/>
    <w:rsid w:val="00740E2B"/>
    <w:pPr>
      <w:spacing w:after="0" w:line="240" w:lineRule="auto"/>
    </w:pPr>
    <w:rPr>
      <w:rFonts w:ascii="Myriad Pro Semibold" w:eastAsiaTheme="majorEastAsia" w:hAnsi="Myriad Pro Semibold" w:cstheme="majorBidi"/>
      <w:b/>
      <w:color w:val="323372"/>
      <w:sz w:val="26"/>
      <w:szCs w:val="26"/>
      <w:lang w:val="nb-NO"/>
    </w:rPr>
  </w:style>
  <w:style w:type="paragraph" w:customStyle="1" w:styleId="HeadingexcludedfromTOC">
    <w:name w:val="Heading excluded from TOC"/>
    <w:qFormat/>
    <w:rsid w:val="00740E2B"/>
    <w:pPr>
      <w:spacing w:after="0" w:line="240" w:lineRule="auto"/>
    </w:pPr>
    <w:rPr>
      <w:rFonts w:ascii="Myriad Pro" w:eastAsiaTheme="majorEastAsia" w:hAnsi="Myriad Pro" w:cstheme="majorBidi"/>
      <w:b/>
      <w:noProof/>
      <w:color w:val="008EA0"/>
      <w:sz w:val="44"/>
      <w:szCs w:val="32"/>
      <w:lang w:val="fr-FR" w:eastAsia="fr-FR"/>
    </w:rPr>
  </w:style>
  <w:style w:type="paragraph" w:customStyle="1" w:styleId="Appendixtabletitle">
    <w:name w:val="Appendix table title"/>
    <w:basedOn w:val="Appendixheading"/>
    <w:qFormat/>
    <w:rsid w:val="00740E2B"/>
    <w:pPr>
      <w:spacing w:before="120" w:after="120"/>
    </w:pPr>
    <w:rPr>
      <w:rFonts w:ascii="Myriad Pro" w:hAnsi="Myriad Pro"/>
      <w:b w:val="0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0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tiff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7" ma:contentTypeDescription="Create a new document." ma:contentTypeScope="" ma:versionID="35621da83aa8cc3a48c61301191567d4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bb8631e178feebc569c54018d2b02d6f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2qp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2qp" ma:index="10" nillable="true" ma:displayName="Person or Group" ma:list="UserInfo" ma:internalName="g2q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9637b6-c930-4ce4-9f6e-330c323de0c9}" ma:internalName="TaxCatchAll" ma:showField="CatchAllData" ma:web="3039acbe-0701-4809-b89c-56ec6db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2qp xmlns="4f8844e5-dbc7-4a99-914b-4c1e544e1600">
      <UserInfo>
        <DisplayName/>
        <AccountId xsi:nil="true"/>
        <AccountType/>
      </UserInfo>
    </g2qp>
    <lcf76f155ced4ddcb4097134ff3c332f xmlns="4f8844e5-dbc7-4a99-914b-4c1e544e1600">
      <Terms xmlns="http://schemas.microsoft.com/office/infopath/2007/PartnerControls"/>
    </lcf76f155ced4ddcb4097134ff3c332f>
    <TaxCatchAll xmlns="3039acbe-0701-4809-b89c-56ec6dbdc121" xsi:nil="true"/>
  </documentManagement>
</p:properties>
</file>

<file path=customXml/itemProps1.xml><?xml version="1.0" encoding="utf-8"?>
<ds:datastoreItem xmlns:ds="http://schemas.openxmlformats.org/officeDocument/2006/customXml" ds:itemID="{79F387C1-BF2B-44DB-A3D6-4149622D087A}"/>
</file>

<file path=customXml/itemProps2.xml><?xml version="1.0" encoding="utf-8"?>
<ds:datastoreItem xmlns:ds="http://schemas.openxmlformats.org/officeDocument/2006/customXml" ds:itemID="{7F7A5C8A-43D9-4F82-966F-21A1A1FCBE11}"/>
</file>

<file path=customXml/itemProps3.xml><?xml version="1.0" encoding="utf-8"?>
<ds:datastoreItem xmlns:ds="http://schemas.openxmlformats.org/officeDocument/2006/customXml" ds:itemID="{DEB4E732-646B-4DF6-953A-6EC31AA770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6448</Words>
  <Characters>36759</Characters>
  <Application>Microsoft Office Word</Application>
  <DocSecurity>0</DocSecurity>
  <Lines>306</Lines>
  <Paragraphs>86</Paragraphs>
  <ScaleCrop>false</ScaleCrop>
  <Company/>
  <LinksUpToDate>false</LinksUpToDate>
  <CharactersWithSpaces>43121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gurbanova</dc:creator>
  <cp:keywords/>
  <dc:description/>
  <cp:lastModifiedBy>elmira gurbanova</cp:lastModifiedBy>
  <cp:revision>1</cp:revision>
  <dcterms:created xsi:type="dcterms:W3CDTF">2020-02-29T13:23:00Z</dcterms:created>
  <dcterms:modified xsi:type="dcterms:W3CDTF">2020-02-29T13:33:00Z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0x010100B5C4F4F8C673C242A40081C9183480EA</vt:lpwstr>
  </property>
</Properties>
</file>