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32EC7" w14:textId="77777777" w:rsidR="00740E2B" w:rsidRPr="00740E2B" w:rsidRDefault="00740E2B" w:rsidP="00740E2B">
      <w:pPr>
        <w:pStyle w:val="Heading1"/>
        <w:numPr>
          <w:ilvl w:val="0"/>
          <w:numId w:val="0"/>
        </w:numPr>
        <w:rPr>
          <w:lang w:val="ru-RU"/>
        </w:rPr>
      </w:pPr>
      <w:bookmarkStart w:id="0" w:name="_Toc25462132"/>
      <w:r w:rsidRPr="00740E2B">
        <w:rPr>
          <w:lang w:val="ru-RU"/>
        </w:rPr>
        <w:t>Клиническое ведение нежелательных явлений</w:t>
      </w:r>
      <w:bookmarkEnd w:id="0"/>
    </w:p>
    <w:p w14:paraId="0F568367" w14:textId="77777777" w:rsidR="00740E2B" w:rsidRPr="00593D06" w:rsidRDefault="00740E2B" w:rsidP="00740E2B">
      <w:pPr>
        <w:pStyle w:val="ListNumber"/>
        <w:numPr>
          <w:ilvl w:val="0"/>
          <w:numId w:val="0"/>
        </w:numPr>
        <w:spacing w:line="240" w:lineRule="auto"/>
        <w:rPr>
          <w:lang w:val="ru-RU"/>
        </w:rPr>
      </w:pPr>
    </w:p>
    <w:p w14:paraId="04FBCA9B" w14:textId="564CBB83" w:rsidR="00740E2B" w:rsidRPr="00593D06" w:rsidRDefault="00740E2B" w:rsidP="00740E2B">
      <w:pPr>
        <w:pStyle w:val="OR"/>
        <w:numPr>
          <w:ilvl w:val="0"/>
          <w:numId w:val="0"/>
        </w:numPr>
        <w:ind w:left="360" w:hanging="360"/>
      </w:pPr>
      <w:bookmarkStart w:id="1" w:name="_Toc25462133"/>
      <w:r w:rsidRPr="00593D06">
        <w:t>1</w:t>
      </w:r>
      <w:r w:rsidRPr="00593D06">
        <w:tab/>
        <w:t>Периферическая нейропатия</w:t>
      </w:r>
      <w:bookmarkEnd w:id="1"/>
      <w:r w:rsidRPr="00593D06">
        <w:t xml:space="preserve"> </w:t>
      </w:r>
    </w:p>
    <w:p w14:paraId="4A985B06" w14:textId="77777777" w:rsidR="00740E2B" w:rsidRPr="00593D06" w:rsidRDefault="00740E2B" w:rsidP="00740E2B">
      <w:pPr>
        <w:spacing w:line="24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>Может вызываться следующими противотуберкул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>е</w:t>
      </w:r>
      <w:r w:rsidRPr="00593D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 xml:space="preserve">зными препаратами: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>Lzd</w:t>
      </w:r>
      <w:proofErr w:type="spellEnd"/>
      <w:r w:rsidRPr="00593D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>Cs</w:t>
      </w:r>
      <w:proofErr w:type="spellEnd"/>
      <w:r w:rsidRPr="00593D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>/</w:t>
      </w:r>
      <w:proofErr w:type="spellStart"/>
      <w:r w:rsidRPr="00593D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>Trd</w:t>
      </w:r>
      <w:proofErr w:type="spellEnd"/>
      <w:r w:rsidRPr="00593D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 xml:space="preserve">, H, S, </w:t>
      </w:r>
      <w:proofErr w:type="spellStart"/>
      <w:r w:rsidRPr="00593D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>Km</w:t>
      </w:r>
      <w:proofErr w:type="spellEnd"/>
      <w:r w:rsidRPr="00593D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 xml:space="preserve">, </w:t>
      </w:r>
      <w:proofErr w:type="spellStart"/>
      <w:r w:rsidRPr="00593D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>Cm</w:t>
      </w:r>
      <w:proofErr w:type="spellEnd"/>
      <w:r w:rsidRPr="00593D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 xml:space="preserve">, H, FQ, </w:t>
      </w:r>
      <w:proofErr w:type="spellStart"/>
      <w:r w:rsidRPr="00593D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>Pto</w:t>
      </w:r>
      <w:proofErr w:type="spellEnd"/>
      <w:r w:rsidRPr="00593D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>/</w:t>
      </w:r>
      <w:proofErr w:type="spellStart"/>
      <w:r w:rsidRPr="00593D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>Eto</w:t>
      </w:r>
      <w:proofErr w:type="spellEnd"/>
      <w:r w:rsidRPr="00593D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>, E</w:t>
      </w:r>
    </w:p>
    <w:p w14:paraId="51E8D04B" w14:textId="77777777" w:rsidR="00740E2B" w:rsidRPr="00593D06" w:rsidRDefault="00740E2B" w:rsidP="00740E2B">
      <w:pPr>
        <w:spacing w:line="24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 xml:space="preserve">Другие возможные причины: d4T, </w:t>
      </w:r>
      <w:proofErr w:type="spellStart"/>
      <w:r w:rsidRPr="00593D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>ddI</w:t>
      </w:r>
      <w:proofErr w:type="spellEnd"/>
    </w:p>
    <w:p w14:paraId="6B8BA24A" w14:textId="77777777" w:rsidR="00740E2B" w:rsidRPr="00593D06" w:rsidRDefault="00740E2B" w:rsidP="00740E2B">
      <w:pPr>
        <w:pStyle w:val="ListBullet"/>
        <w:spacing w:before="120" w:after="120" w:line="240" w:lineRule="auto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Периферическая нейропатия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–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это распростран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е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нное при лечении РУ-ТБ нежелательное явление, обусловленное токсичностью препарата для нервов периферической нервной системы.</w:t>
      </w:r>
    </w:p>
    <w:p w14:paraId="66DDD0F0" w14:textId="77777777" w:rsidR="00740E2B" w:rsidRPr="00593D06" w:rsidRDefault="00740E2B" w:rsidP="00740E2B">
      <w:pPr>
        <w:pStyle w:val="ListBullet"/>
        <w:spacing w:before="120" w:after="120" w:line="240" w:lineRule="auto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  <w:lang w:val="ru-RU" w:eastAsia="it-IT"/>
        </w:rPr>
      </w:pP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 w:eastAsia="it-IT"/>
        </w:rPr>
        <w:t xml:space="preserve">Все пациенты, принимающие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val="ru-RU" w:eastAsia="it-IT"/>
        </w:rPr>
        <w:t>Cs</w:t>
      </w:r>
      <w:proofErr w:type="spellEnd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 w:eastAsia="it-IT"/>
        </w:rPr>
        <w:t>/</w:t>
      </w:r>
      <w:proofErr w:type="spellStart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 w:eastAsia="it-IT"/>
        </w:rPr>
        <w:t>Trd</w:t>
      </w:r>
      <w:proofErr w:type="spellEnd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 w:eastAsia="it-IT"/>
        </w:rPr>
        <w:t>, должны принимать 50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 w:eastAsia="it-IT"/>
        </w:rPr>
        <w:t>–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 w:eastAsia="it-IT"/>
        </w:rPr>
        <w:t xml:space="preserve">100 мг пиридоксина (пиридоксин в дозах более 100 мг может вызывать периферическую нейропатию, поэтому в настоящее время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 w:eastAsia="it-IT"/>
        </w:rPr>
        <w:t xml:space="preserve">нормой 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 w:eastAsia="it-IT"/>
        </w:rPr>
        <w:t>считаются дозы, сниженные по сравнению с применявшимися ранее).</w:t>
      </w:r>
    </w:p>
    <w:p w14:paraId="66A5824B" w14:textId="77777777" w:rsidR="00740E2B" w:rsidRPr="00593D06" w:rsidRDefault="00740E2B" w:rsidP="00740E2B">
      <w:pPr>
        <w:pStyle w:val="ListBullet"/>
        <w:spacing w:before="120" w:after="120" w:line="240" w:lineRule="auto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Периферическая нейропатия крайне распространена у пациентов, принимающих </w:t>
      </w:r>
      <w:proofErr w:type="spellStart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линезолид</w:t>
      </w:r>
      <w:proofErr w:type="spellEnd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. В одном клинической исследовании </w:t>
      </w:r>
      <w:proofErr w:type="spellStart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линезолида</w:t>
      </w:r>
      <w:proofErr w:type="spellEnd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клинически значимой периферической нейропати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ей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страдало 55% пациентов.</w:t>
      </w:r>
    </w:p>
    <w:p w14:paraId="768461CB" w14:textId="77777777" w:rsidR="00740E2B" w:rsidRPr="00593D06" w:rsidRDefault="00740E2B" w:rsidP="00740E2B">
      <w:pPr>
        <w:pStyle w:val="ListBullet"/>
        <w:spacing w:before="120" w:after="120" w:line="240" w:lineRule="auto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Пункционная биопсия кожи, исследования проводимости нервов и другие специализированные тесты представляют собой золотой стандарт, но не являются необходимыми для диагностики.</w:t>
      </w:r>
    </w:p>
    <w:p w14:paraId="4FA88DD3" w14:textId="77777777" w:rsidR="00740E2B" w:rsidRPr="00593D06" w:rsidRDefault="00740E2B" w:rsidP="00740E2B">
      <w:pPr>
        <w:pStyle w:val="ListBullet"/>
        <w:spacing w:before="120" w:after="120" w:line="240" w:lineRule="auto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Согласно Группе специалистов по клиническим исследованиям СПИД (ACTG), Краткий скрининг на периферическую нейропатию (КСПН) может использоваться для диагностики периферической нейропатии при наличии у пациента типичных симптомов (онемение, покалывание, жжение, боль), а также сниженной чувствительности к вибрации в больших пальцах ног или сниженном коленном рефлексе.</w:t>
      </w:r>
    </w:p>
    <w:p w14:paraId="1055B2D8" w14:textId="77777777" w:rsidR="00740E2B" w:rsidRPr="00593D06" w:rsidRDefault="00740E2B" w:rsidP="00740E2B">
      <w:pPr>
        <w:pStyle w:val="ListBullet"/>
        <w:spacing w:before="120" w:after="120" w:line="240" w:lineRule="auto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При оценке симптомов пациента с помощью КСПН (см. 1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-й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этап в описании КСПН) следует оценить, указывает ли симптом на </w:t>
      </w:r>
      <w:proofErr w:type="spellStart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нейропатическую</w:t>
      </w:r>
      <w:proofErr w:type="spellEnd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боль. Несмотря то, что е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е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сложно точно определить, а у разных пациентов она проявляется по-разному, </w:t>
      </w:r>
      <w:proofErr w:type="spellStart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нейропатическая</w:t>
      </w:r>
      <w:proofErr w:type="spellEnd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боль часто описывают как «жгучую», «электрическую», «покалывающую» и «простреливающую». Она может варьироваться от постоянной боли до периодической острой простреливающей боли. Согласно описаниям, боль чаще всего возникает без раздражающего воздействия, но может усугубляться различными стимулами.</w:t>
      </w:r>
    </w:p>
    <w:p w14:paraId="42BABE1E" w14:textId="77777777" w:rsidR="00740E2B" w:rsidRPr="00593D06" w:rsidRDefault="00740E2B" w:rsidP="00740E2B">
      <w:pPr>
        <w:pStyle w:val="ListBullet"/>
        <w:spacing w:before="120" w:after="120" w:line="240" w:lineRule="auto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sz w:val="22"/>
          <w:szCs w:val="22"/>
          <w:lang w:val="ru-RU"/>
        </w:rPr>
        <w:t xml:space="preserve">Оценка периферической нейропатии у маленьких детей может быть затруднена.  К симптомам периферической нейропатии у маленьких детей относятся плач при ходьбе или действиях кистями рук, потирании или </w:t>
      </w:r>
      <w:proofErr w:type="spellStart"/>
      <w:r w:rsidRPr="00593D06">
        <w:rPr>
          <w:rFonts w:asciiTheme="minorHAnsi" w:hAnsiTheme="minorHAnsi" w:cstheme="minorHAnsi"/>
          <w:sz w:val="22"/>
          <w:szCs w:val="22"/>
          <w:lang w:val="ru-RU"/>
        </w:rPr>
        <w:t>пошл</w:t>
      </w:r>
      <w:r>
        <w:rPr>
          <w:rFonts w:asciiTheme="minorHAnsi" w:hAnsiTheme="minorHAnsi" w:cstheme="minorHAnsi"/>
          <w:sz w:val="22"/>
          <w:szCs w:val="22"/>
          <w:lang w:val="ru-RU"/>
        </w:rPr>
        <w:t>е</w:t>
      </w:r>
      <w:r w:rsidRPr="00593D06">
        <w:rPr>
          <w:rFonts w:asciiTheme="minorHAnsi" w:hAnsiTheme="minorHAnsi" w:cstheme="minorHAnsi"/>
          <w:sz w:val="22"/>
          <w:szCs w:val="22"/>
          <w:lang w:val="ru-RU"/>
        </w:rPr>
        <w:t>пывании</w:t>
      </w:r>
      <w:proofErr w:type="spellEnd"/>
      <w:r w:rsidRPr="00593D06">
        <w:rPr>
          <w:rFonts w:asciiTheme="minorHAnsi" w:hAnsiTheme="minorHAnsi" w:cstheme="minorHAnsi"/>
          <w:sz w:val="22"/>
          <w:szCs w:val="22"/>
          <w:lang w:val="ru-RU"/>
        </w:rPr>
        <w:t xml:space="preserve"> кистей рук и стоп ног, плач при надевании носков и/или обуви, затруднения при ходьбе, хватании предметов или манипуляциях с игрушками.  Маленьким детям следует при каждом визите проводить тест с моноволокном или тест булавочного укола на кистях рук и стопах ног, также следует оценивать рефлексы.</w:t>
      </w:r>
    </w:p>
    <w:p w14:paraId="111C60D7" w14:textId="77777777" w:rsidR="00740E2B" w:rsidRPr="00593D06" w:rsidRDefault="00740E2B" w:rsidP="00740E2B">
      <w:pPr>
        <w:pStyle w:val="ListBullet"/>
        <w:numPr>
          <w:ilvl w:val="0"/>
          <w:numId w:val="0"/>
        </w:numPr>
        <w:spacing w:before="120" w:after="360" w:line="240" w:lineRule="auto"/>
        <w:ind w:left="360"/>
        <w:contextualSpacing w:val="0"/>
        <w:rPr>
          <w:rFonts w:ascii="Myriad Pro" w:hAnsi="Myriad Pro" w:cstheme="minorHAnsi"/>
          <w:color w:val="000000" w:themeColor="text1"/>
          <w:lang w:val="ru-RU"/>
        </w:rPr>
      </w:pP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После того, как поставлен диагноз периферической нейропатии, для оценки следует использовать индекс субъективной тяжести сенсорной нейропатии (см. 1 этап в описании КСПН).</w:t>
      </w:r>
    </w:p>
    <w:p w14:paraId="08BBC6B7" w14:textId="77777777" w:rsidR="00740E2B" w:rsidRPr="00593D06" w:rsidRDefault="00740E2B" w:rsidP="00740E2B">
      <w:pPr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bookmarkStart w:id="2" w:name="h.46r0co2" w:colFirst="0" w:colLast="0"/>
      <w:bookmarkStart w:id="3" w:name="_Toc12885978"/>
      <w:bookmarkStart w:id="4" w:name="_Toc12886225"/>
      <w:bookmarkStart w:id="5" w:name="_Ref12970960"/>
      <w:bookmarkStart w:id="6" w:name="_Ref12971484"/>
      <w:bookmarkStart w:id="7" w:name="_Toc22724486"/>
      <w:bookmarkEnd w:id="2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Таблица 8. Клиническое ведение периферической нейропатии в зависимости от степени тяжести</w:t>
      </w:r>
      <w:bookmarkEnd w:id="3"/>
      <w:bookmarkEnd w:id="4"/>
      <w:bookmarkEnd w:id="5"/>
      <w:bookmarkEnd w:id="6"/>
      <w:bookmarkEnd w:id="7"/>
    </w:p>
    <w:tbl>
      <w:tblPr>
        <w:tblStyle w:val="-111"/>
        <w:tblW w:w="5000" w:type="pct"/>
        <w:tblLook w:val="0000" w:firstRow="0" w:lastRow="0" w:firstColumn="0" w:lastColumn="0" w:noHBand="0" w:noVBand="0"/>
      </w:tblPr>
      <w:tblGrid>
        <w:gridCol w:w="1470"/>
        <w:gridCol w:w="1898"/>
        <w:gridCol w:w="1992"/>
        <w:gridCol w:w="1807"/>
        <w:gridCol w:w="2178"/>
      </w:tblGrid>
      <w:tr w:rsidR="00740E2B" w:rsidRPr="00593D06" w14:paraId="5BB72FC1" w14:textId="77777777" w:rsidTr="005E685D">
        <w:trPr>
          <w:trHeight w:val="25"/>
        </w:trPr>
        <w:tc>
          <w:tcPr>
            <w:tcW w:w="694" w:type="pct"/>
          </w:tcPr>
          <w:p w14:paraId="26C30D35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Степень тяжести*</w:t>
            </w:r>
          </w:p>
        </w:tc>
        <w:tc>
          <w:tcPr>
            <w:tcW w:w="1076" w:type="pct"/>
          </w:tcPr>
          <w:p w14:paraId="23DE82F9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Степень 1: л</w:t>
            </w:r>
            <w:r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е</w:t>
            </w: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гкая</w:t>
            </w:r>
          </w:p>
        </w:tc>
        <w:tc>
          <w:tcPr>
            <w:tcW w:w="1126" w:type="pct"/>
          </w:tcPr>
          <w:p w14:paraId="2A534055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Степень 2: умеренно тяж</w:t>
            </w:r>
            <w:r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е</w:t>
            </w: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лая</w:t>
            </w:r>
          </w:p>
        </w:tc>
        <w:tc>
          <w:tcPr>
            <w:tcW w:w="1027" w:type="pct"/>
          </w:tcPr>
          <w:p w14:paraId="56D7C75B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Степень 3: тяж</w:t>
            </w:r>
            <w:r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е</w:t>
            </w: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лая</w:t>
            </w:r>
          </w:p>
        </w:tc>
        <w:tc>
          <w:tcPr>
            <w:tcW w:w="1077" w:type="pct"/>
          </w:tcPr>
          <w:p w14:paraId="2F07DD07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Степень 4: угрожающая жизни</w:t>
            </w:r>
          </w:p>
        </w:tc>
      </w:tr>
      <w:tr w:rsidR="00740E2B" w:rsidRPr="00B64762" w14:paraId="17FD61C2" w14:textId="77777777" w:rsidTr="005E685D">
        <w:tc>
          <w:tcPr>
            <w:tcW w:w="694" w:type="pct"/>
          </w:tcPr>
          <w:p w14:paraId="1DAFF3A1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Парестезия (жжение, покалывание и т.</w:t>
            </w:r>
            <w:r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 </w:t>
            </w: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п.)</w:t>
            </w:r>
          </w:p>
        </w:tc>
        <w:tc>
          <w:tcPr>
            <w:tcW w:w="1076" w:type="pct"/>
          </w:tcPr>
          <w:p w14:paraId="02222C47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Л</w:t>
            </w:r>
            <w:r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е</w:t>
            </w: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 xml:space="preserve">гкий дискомфорт: лечение </w:t>
            </w:r>
            <w:proofErr w:type="gramStart"/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не  требуется</w:t>
            </w:r>
            <w:proofErr w:type="gramEnd"/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 xml:space="preserve">; индекс </w:t>
            </w: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lastRenderedPageBreak/>
              <w:t>субъективной тяжести сенсорной нейропатии согласно КСПН с любой стороны равен 1</w:t>
            </w:r>
            <w:r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–</w:t>
            </w: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3.</w:t>
            </w:r>
          </w:p>
        </w:tc>
        <w:tc>
          <w:tcPr>
            <w:tcW w:w="1126" w:type="pct"/>
          </w:tcPr>
          <w:p w14:paraId="74094986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lastRenderedPageBreak/>
              <w:t xml:space="preserve">Умеренный дискомфорт; требуется ненаркотическая анальгезия; и/или </w:t>
            </w: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lastRenderedPageBreak/>
              <w:t>индекс субъективной тяжести сенсорной нейропатии согласно КСПН с любой стороны равен 4</w:t>
            </w:r>
            <w:r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–</w:t>
            </w: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6.</w:t>
            </w:r>
          </w:p>
        </w:tc>
        <w:tc>
          <w:tcPr>
            <w:tcW w:w="1027" w:type="pct"/>
          </w:tcPr>
          <w:p w14:paraId="2356A08E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lastRenderedPageBreak/>
              <w:t xml:space="preserve">Сильный дискомфорт; или требуется наркотическая анальгезия, </w:t>
            </w: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lastRenderedPageBreak/>
              <w:t>приводящая к улучшению симптомов; и/или индекс субъективной тяжести сенсорной нейропатии согласно КСПН с любой стороны равен 7</w:t>
            </w:r>
            <w:r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–</w:t>
            </w: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10.</w:t>
            </w:r>
          </w:p>
        </w:tc>
        <w:tc>
          <w:tcPr>
            <w:tcW w:w="1077" w:type="pct"/>
          </w:tcPr>
          <w:p w14:paraId="4D5A3057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proofErr w:type="spellStart"/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lastRenderedPageBreak/>
              <w:t>Инвалидизирующая</w:t>
            </w:r>
            <w:proofErr w:type="spellEnd"/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; или не поддающаяся наркотической анальгезии</w:t>
            </w:r>
          </w:p>
        </w:tc>
      </w:tr>
      <w:tr w:rsidR="00740E2B" w:rsidRPr="00B64762" w14:paraId="7B187187" w14:textId="77777777" w:rsidTr="005E685D">
        <w:tc>
          <w:tcPr>
            <w:tcW w:w="694" w:type="pct"/>
          </w:tcPr>
          <w:p w14:paraId="6E9C1562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lastRenderedPageBreak/>
              <w:t>Действие</w:t>
            </w:r>
          </w:p>
        </w:tc>
        <w:tc>
          <w:tcPr>
            <w:tcW w:w="1076" w:type="pct"/>
          </w:tcPr>
          <w:p w14:paraId="74ED3C7F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 xml:space="preserve">Отмена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Cs</w:t>
            </w:r>
            <w:proofErr w:type="spellEnd"/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/</w:t>
            </w:r>
            <w:proofErr w:type="spellStart"/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Trd</w:t>
            </w:r>
            <w:proofErr w:type="spellEnd"/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 xml:space="preserve">, высоких доз H, а также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Lzd</w:t>
            </w:r>
            <w:proofErr w:type="spellEnd"/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 xml:space="preserve">. При облегчении симптомов рассмотреть вопрос о повторном назначении этих препаратов. Рассмотреть вопрос о повторном назначении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Lzd</w:t>
            </w:r>
            <w:proofErr w:type="spellEnd"/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 xml:space="preserve"> в более низкой дозе (300 мг в день или 600 мг три раза в неделю).</w:t>
            </w:r>
          </w:p>
          <w:p w14:paraId="4C36C38E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</w:p>
          <w:p w14:paraId="6BF8FC52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 xml:space="preserve">Если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Cs</w:t>
            </w:r>
            <w:proofErr w:type="spellEnd"/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/</w:t>
            </w:r>
            <w:proofErr w:type="spellStart"/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Trd</w:t>
            </w:r>
            <w:proofErr w:type="spellEnd"/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 xml:space="preserve"> или высокие дозы Н не являются необходимыми в данной схеме, рассмотреть вопрос о приостановке применения этих препаратов.</w:t>
            </w:r>
          </w:p>
        </w:tc>
        <w:tc>
          <w:tcPr>
            <w:tcW w:w="1126" w:type="pct"/>
          </w:tcPr>
          <w:p w14:paraId="49F4B88B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 xml:space="preserve">Отмена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Cs</w:t>
            </w:r>
            <w:proofErr w:type="spellEnd"/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/</w:t>
            </w:r>
            <w:proofErr w:type="spellStart"/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Trd</w:t>
            </w:r>
            <w:proofErr w:type="spellEnd"/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 xml:space="preserve">, высоких доз H, а также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Lzd</w:t>
            </w:r>
            <w:proofErr w:type="spellEnd"/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 xml:space="preserve">. Если симптомы ослабевают, а указанные препараты необходимы для данной схеме, рассмотреть вопрос о повторном назначении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Cs</w:t>
            </w:r>
            <w:proofErr w:type="spellEnd"/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/</w:t>
            </w:r>
            <w:proofErr w:type="spellStart"/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Trd</w:t>
            </w:r>
            <w:proofErr w:type="spellEnd"/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 xml:space="preserve"> или высоких доз H. Повторное назначение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Lzd</w:t>
            </w:r>
            <w:proofErr w:type="spellEnd"/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 xml:space="preserve"> не проводить.</w:t>
            </w:r>
          </w:p>
          <w:p w14:paraId="4C5895EB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</w:p>
          <w:p w14:paraId="7D7C4803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Обеспечить симптоматическое лечение, как указано ниже.</w:t>
            </w:r>
          </w:p>
        </w:tc>
        <w:tc>
          <w:tcPr>
            <w:tcW w:w="1027" w:type="pct"/>
          </w:tcPr>
          <w:p w14:paraId="23E38DA8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То же, что для 2</w:t>
            </w:r>
            <w:r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noBreakHyphen/>
              <w:t>й</w:t>
            </w: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 xml:space="preserve"> степени.</w:t>
            </w:r>
          </w:p>
        </w:tc>
        <w:tc>
          <w:tcPr>
            <w:tcW w:w="1077" w:type="pct"/>
          </w:tcPr>
          <w:p w14:paraId="6BBE3587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То же, что для 2</w:t>
            </w:r>
            <w:r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noBreakHyphen/>
              <w:t>й</w:t>
            </w: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 xml:space="preserve"> степени.</w:t>
            </w:r>
          </w:p>
        </w:tc>
      </w:tr>
      <w:tr w:rsidR="00740E2B" w:rsidRPr="00B64762" w14:paraId="6474770C" w14:textId="77777777" w:rsidTr="005E685D">
        <w:tc>
          <w:tcPr>
            <w:tcW w:w="5000" w:type="pct"/>
            <w:gridSpan w:val="5"/>
          </w:tcPr>
          <w:p w14:paraId="73C8410D" w14:textId="77777777" w:rsidR="00740E2B" w:rsidRPr="00B80AA3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B80AA3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 xml:space="preserve">* </w:t>
            </w:r>
            <w:r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См.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 xml:space="preserve">: 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>NIAID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 xml:space="preserve"> 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>Division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 xml:space="preserve"> 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>of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 xml:space="preserve"> 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>Microbiology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 xml:space="preserve"> 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>and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 xml:space="preserve"> 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>Infectious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 xml:space="preserve"> 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>Diseases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 xml:space="preserve">, 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>severity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 xml:space="preserve"> 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>scale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 xml:space="preserve"> [</w:t>
            </w:r>
            <w:r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О</w:t>
            </w: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тделение микробиологии и инфекционных болезней Национального института аллергии и инфекционных болезней США (NIAID), шкала степени тяжести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 xml:space="preserve">], 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>Nov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-2007</w:t>
            </w:r>
            <w:r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.</w:t>
            </w:r>
          </w:p>
        </w:tc>
      </w:tr>
    </w:tbl>
    <w:p w14:paraId="6307F3C7" w14:textId="77777777" w:rsidR="00740E2B" w:rsidRPr="00B80AA3" w:rsidRDefault="00740E2B" w:rsidP="00740E2B">
      <w:pPr>
        <w:pStyle w:val="Heading3"/>
        <w:spacing w:line="240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</w:p>
    <w:p w14:paraId="43201320" w14:textId="77777777" w:rsidR="00740E2B" w:rsidRPr="00593D06" w:rsidRDefault="00740E2B" w:rsidP="00740E2B">
      <w:pPr>
        <w:pStyle w:val="ListBullet"/>
        <w:numPr>
          <w:ilvl w:val="0"/>
          <w:numId w:val="0"/>
        </w:numPr>
        <w:spacing w:line="240" w:lineRule="auto"/>
        <w:ind w:left="360" w:hanging="360"/>
        <w:contextualSpacing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>Предлагаемая стратегия ведения:</w:t>
      </w:r>
    </w:p>
    <w:p w14:paraId="408A99CD" w14:textId="77777777" w:rsidR="00740E2B" w:rsidRPr="00593D06" w:rsidRDefault="00740E2B" w:rsidP="00740E2B">
      <w:pPr>
        <w:pStyle w:val="ListBullet"/>
        <w:spacing w:line="240" w:lineRule="auto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Многие пациенты испытывают облегчение при приостановке применения препаратов, вызывающих НЯ, особенно при л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е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гкой степени тяжести симптомов.</w:t>
      </w:r>
    </w:p>
    <w:p w14:paraId="203B2BE2" w14:textId="77777777" w:rsidR="00740E2B" w:rsidRPr="00593D06" w:rsidRDefault="00740E2B" w:rsidP="00740E2B">
      <w:pPr>
        <w:pStyle w:val="ListBullet"/>
        <w:spacing w:line="240" w:lineRule="auto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Нейропатия, вызываемая </w:t>
      </w:r>
      <w:proofErr w:type="spellStart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линезолидом</w:t>
      </w:r>
      <w:proofErr w:type="spellEnd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, распространена при продолжительном применении, часто крайне болезненна и носит необратимый характер. Поэтому при развитии симптомов нейропатии (2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-я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или более высокая степень) </w:t>
      </w:r>
      <w:proofErr w:type="spellStart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линезолид</w:t>
      </w:r>
      <w:proofErr w:type="spellEnd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следует немедленно отменить и больше не назначать. Рассмотреть другие противотуберкул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е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зные средства в качестве дополнения схемы лечения.</w:t>
      </w:r>
    </w:p>
    <w:p w14:paraId="190F51D9" w14:textId="77777777" w:rsidR="00740E2B" w:rsidRPr="00593D06" w:rsidRDefault="00740E2B" w:rsidP="00740E2B">
      <w:pPr>
        <w:pStyle w:val="ListBullet"/>
        <w:spacing w:line="240" w:lineRule="auto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lastRenderedPageBreak/>
        <w:t xml:space="preserve">У пациентов с сопутствующей ВИЧ-инфекцией избегать назначения d4T или </w:t>
      </w:r>
      <w:proofErr w:type="spellStart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ddI</w:t>
      </w:r>
      <w:proofErr w:type="spellEnd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в сочетании с </w:t>
      </w:r>
      <w:proofErr w:type="spellStart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циклосерином</w:t>
      </w:r>
      <w:proofErr w:type="spellEnd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/</w:t>
      </w:r>
      <w:proofErr w:type="spellStart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теризидоном</w:t>
      </w:r>
      <w:proofErr w:type="spellEnd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или </w:t>
      </w:r>
      <w:proofErr w:type="spellStart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линезолидом</w:t>
      </w:r>
      <w:proofErr w:type="spellEnd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ввиду повышенного риска периферической нейропатии.</w:t>
      </w:r>
    </w:p>
    <w:p w14:paraId="7BC3B603" w14:textId="77777777" w:rsidR="00740E2B" w:rsidRPr="00593D06" w:rsidRDefault="00740E2B" w:rsidP="00740E2B">
      <w:pPr>
        <w:pStyle w:val="ListBullet"/>
        <w:spacing w:line="240" w:lineRule="auto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Симптоматическое лечение:</w:t>
      </w:r>
    </w:p>
    <w:p w14:paraId="1E2A9C89" w14:textId="77777777" w:rsidR="00740E2B" w:rsidRPr="00593D06" w:rsidRDefault="00740E2B" w:rsidP="00740E2B">
      <w:pPr>
        <w:pStyle w:val="ListBullet2"/>
        <w:tabs>
          <w:tab w:val="clear" w:pos="643"/>
        </w:tabs>
        <w:spacing w:before="0" w:after="0"/>
        <w:ind w:left="72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val="ru-RU"/>
        </w:rPr>
      </w:pPr>
      <w:r w:rsidRPr="00593D06">
        <w:rPr>
          <w:rFonts w:asciiTheme="minorHAnsi" w:eastAsia="Times New Roman" w:hAnsiTheme="minorHAnsi" w:cstheme="minorHAnsi"/>
          <w:sz w:val="22"/>
          <w:szCs w:val="22"/>
          <w:lang w:val="ru-RU"/>
        </w:rPr>
        <w:t xml:space="preserve">Нестероидные противовоспалительные препараты или </w:t>
      </w:r>
      <w:proofErr w:type="spellStart"/>
      <w:r w:rsidRPr="00593D06">
        <w:rPr>
          <w:rFonts w:asciiTheme="minorHAnsi" w:eastAsia="Times New Roman" w:hAnsiTheme="minorHAnsi" w:cstheme="minorHAnsi"/>
          <w:sz w:val="22"/>
          <w:szCs w:val="22"/>
          <w:lang w:val="ru-RU"/>
        </w:rPr>
        <w:t>ацетаминофен</w:t>
      </w:r>
      <w:proofErr w:type="spellEnd"/>
      <w:r w:rsidRPr="00593D06">
        <w:rPr>
          <w:rFonts w:asciiTheme="minorHAnsi" w:eastAsia="Times New Roman" w:hAnsiTheme="minorHAnsi" w:cstheme="minorHAnsi"/>
          <w:sz w:val="22"/>
          <w:szCs w:val="22"/>
          <w:lang w:val="ru-RU"/>
        </w:rPr>
        <w:t xml:space="preserve"> могут помочь облегчить симптомы.</w:t>
      </w:r>
    </w:p>
    <w:p w14:paraId="63C3E898" w14:textId="77777777" w:rsidR="00740E2B" w:rsidRPr="00593D06" w:rsidRDefault="00740E2B" w:rsidP="00740E2B">
      <w:pPr>
        <w:pStyle w:val="ListBullet2"/>
        <w:tabs>
          <w:tab w:val="clear" w:pos="643"/>
        </w:tabs>
        <w:spacing w:before="0" w:after="0"/>
        <w:ind w:left="72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val="ru-RU"/>
        </w:rPr>
      </w:pPr>
      <w:r w:rsidRPr="00593D06">
        <w:rPr>
          <w:rFonts w:asciiTheme="minorHAnsi" w:eastAsia="Times New Roman" w:hAnsiTheme="minorHAnsi" w:cstheme="minorHAnsi"/>
          <w:sz w:val="22"/>
          <w:szCs w:val="22"/>
          <w:lang w:val="ru-RU"/>
        </w:rPr>
        <w:t xml:space="preserve">Для лечения </w:t>
      </w:r>
      <w:proofErr w:type="spellStart"/>
      <w:r w:rsidRPr="00593D06">
        <w:rPr>
          <w:rFonts w:asciiTheme="minorHAnsi" w:eastAsia="Times New Roman" w:hAnsiTheme="minorHAnsi" w:cstheme="minorHAnsi"/>
          <w:sz w:val="22"/>
          <w:szCs w:val="22"/>
          <w:lang w:val="ru-RU"/>
        </w:rPr>
        <w:t>нейропатической</w:t>
      </w:r>
      <w:proofErr w:type="spellEnd"/>
      <w:r w:rsidRPr="00593D06">
        <w:rPr>
          <w:rFonts w:asciiTheme="minorHAnsi" w:eastAsia="Times New Roman" w:hAnsiTheme="minorHAnsi" w:cstheme="minorHAnsi"/>
          <w:sz w:val="22"/>
          <w:szCs w:val="22"/>
          <w:lang w:val="ru-RU"/>
        </w:rPr>
        <w:t xml:space="preserve"> боли традиционно используются трициклические антидепрессанты; однако </w:t>
      </w:r>
      <w:r>
        <w:rPr>
          <w:rFonts w:asciiTheme="minorHAnsi" w:eastAsia="Times New Roman" w:hAnsiTheme="minorHAnsi" w:cstheme="minorHAnsi"/>
          <w:sz w:val="22"/>
          <w:szCs w:val="22"/>
          <w:lang w:val="ru-RU"/>
        </w:rPr>
        <w:t>ввиду</w:t>
      </w:r>
      <w:r w:rsidRPr="00593D06">
        <w:rPr>
          <w:rFonts w:asciiTheme="minorHAnsi" w:eastAsia="Times New Roman" w:hAnsiTheme="minorHAnsi" w:cstheme="minorHAnsi"/>
          <w:sz w:val="22"/>
          <w:szCs w:val="22"/>
          <w:lang w:val="ru-RU"/>
        </w:rPr>
        <w:t xml:space="preserve"> их способности удлинять интервал QT (а также повышать риск аритмии) их лучше избегать при применении схем лечения с исключительно пероральным при</w:t>
      </w:r>
      <w:r>
        <w:rPr>
          <w:rFonts w:asciiTheme="minorHAnsi" w:eastAsia="Times New Roman" w:hAnsiTheme="minorHAnsi" w:cstheme="minorHAnsi"/>
          <w:sz w:val="22"/>
          <w:szCs w:val="22"/>
          <w:lang w:val="ru-RU"/>
        </w:rPr>
        <w:t>е</w:t>
      </w:r>
      <w:r w:rsidRPr="00593D06">
        <w:rPr>
          <w:rFonts w:asciiTheme="minorHAnsi" w:eastAsia="Times New Roman" w:hAnsiTheme="minorHAnsi" w:cstheme="minorHAnsi"/>
          <w:sz w:val="22"/>
          <w:szCs w:val="22"/>
          <w:lang w:val="ru-RU"/>
        </w:rPr>
        <w:t>мом препаратов</w:t>
      </w:r>
      <w:r>
        <w:rPr>
          <w:rFonts w:asciiTheme="minorHAnsi" w:eastAsia="Times New Roman" w:hAnsiTheme="minorHAnsi" w:cstheme="minorHAnsi"/>
          <w:sz w:val="22"/>
          <w:szCs w:val="22"/>
          <w:lang w:val="ru-RU"/>
        </w:rPr>
        <w:t>,</w:t>
      </w:r>
      <w:r w:rsidRPr="00593D06">
        <w:rPr>
          <w:rFonts w:asciiTheme="minorHAnsi" w:eastAsia="Times New Roman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val="ru-RU"/>
        </w:rPr>
        <w:t>предусматривающих назначение</w:t>
      </w:r>
      <w:r w:rsidRPr="00593D06">
        <w:rPr>
          <w:rFonts w:asciiTheme="minorHAnsi" w:eastAsia="Times New Roman" w:hAnsiTheme="minorHAnsi" w:cstheme="minorHAnsi"/>
          <w:sz w:val="22"/>
          <w:szCs w:val="22"/>
          <w:lang w:val="ru-RU"/>
        </w:rPr>
        <w:t xml:space="preserve"> средств, также удлиняющих интервал QT. </w:t>
      </w:r>
      <w:r>
        <w:rPr>
          <w:rFonts w:asciiTheme="minorHAnsi" w:eastAsia="Times New Roman" w:hAnsiTheme="minorHAnsi" w:cstheme="minorHAnsi"/>
          <w:sz w:val="22"/>
          <w:szCs w:val="22"/>
          <w:lang w:val="ru-RU"/>
        </w:rPr>
        <w:t>Кроме того, т</w:t>
      </w:r>
      <w:r w:rsidRPr="00593D06">
        <w:rPr>
          <w:rFonts w:asciiTheme="minorHAnsi" w:eastAsia="Times New Roman" w:hAnsiTheme="minorHAnsi" w:cstheme="minorHAnsi"/>
          <w:sz w:val="22"/>
          <w:szCs w:val="22"/>
          <w:lang w:val="ru-RU"/>
        </w:rPr>
        <w:t xml:space="preserve">рициклических антидепрессантов следует избегать пациентам, принимающим </w:t>
      </w:r>
      <w:proofErr w:type="spellStart"/>
      <w:r w:rsidRPr="00593D06">
        <w:rPr>
          <w:rFonts w:asciiTheme="minorHAnsi" w:eastAsia="Times New Roman" w:hAnsiTheme="minorHAnsi" w:cstheme="minorHAnsi"/>
          <w:sz w:val="22"/>
          <w:szCs w:val="22"/>
          <w:lang w:val="ru-RU"/>
        </w:rPr>
        <w:t>линезолид</w:t>
      </w:r>
      <w:proofErr w:type="spellEnd"/>
      <w:r w:rsidRPr="00593D06">
        <w:rPr>
          <w:rFonts w:asciiTheme="minorHAnsi" w:eastAsia="Times New Roman" w:hAnsiTheme="minorHAnsi" w:cstheme="minorHAnsi"/>
          <w:sz w:val="22"/>
          <w:szCs w:val="22"/>
          <w:lang w:val="ru-RU"/>
        </w:rPr>
        <w:t>, чтобы избежать риска серотонинового синдрома.</w:t>
      </w:r>
    </w:p>
    <w:p w14:paraId="6DBEEB3A" w14:textId="77777777" w:rsidR="00740E2B" w:rsidRPr="00593D06" w:rsidRDefault="00740E2B" w:rsidP="00740E2B">
      <w:pPr>
        <w:pStyle w:val="ListBullet2"/>
        <w:tabs>
          <w:tab w:val="clear" w:pos="643"/>
        </w:tabs>
        <w:spacing w:before="0" w:after="0"/>
        <w:ind w:left="72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val="ru-RU"/>
        </w:rPr>
      </w:pPr>
      <w:bookmarkStart w:id="8" w:name="h.2lwamvv" w:colFirst="0" w:colLast="0"/>
      <w:bookmarkEnd w:id="8"/>
      <w:proofErr w:type="spellStart"/>
      <w:r w:rsidRPr="00593D06">
        <w:rPr>
          <w:rFonts w:asciiTheme="minorHAnsi" w:eastAsia="Times New Roman" w:hAnsiTheme="minorHAnsi" w:cstheme="minorHAnsi"/>
          <w:sz w:val="22"/>
          <w:szCs w:val="22"/>
          <w:lang w:val="ru-RU"/>
        </w:rPr>
        <w:t>Карбамазепин</w:t>
      </w:r>
      <w:proofErr w:type="spellEnd"/>
      <w:r w:rsidRPr="00593D06">
        <w:rPr>
          <w:rFonts w:asciiTheme="minorHAnsi" w:eastAsia="Times New Roman" w:hAnsiTheme="minorHAnsi" w:cstheme="minorHAnsi"/>
          <w:sz w:val="22"/>
          <w:szCs w:val="22"/>
          <w:lang w:val="ru-RU"/>
        </w:rPr>
        <w:t xml:space="preserve"> может эффективно облегчать боль и другие симптомы периферической нейропатии. </w:t>
      </w:r>
      <w:proofErr w:type="spellStart"/>
      <w:r w:rsidRPr="00593D06">
        <w:rPr>
          <w:rFonts w:asciiTheme="minorHAnsi" w:eastAsia="Times New Roman" w:hAnsiTheme="minorHAnsi" w:cstheme="minorHAnsi"/>
          <w:sz w:val="22"/>
          <w:szCs w:val="22"/>
          <w:lang w:val="ru-RU"/>
        </w:rPr>
        <w:t>Карбамазепин</w:t>
      </w:r>
      <w:proofErr w:type="spellEnd"/>
      <w:r w:rsidRPr="00593D06">
        <w:rPr>
          <w:rFonts w:asciiTheme="minorHAnsi" w:eastAsia="Times New Roman" w:hAnsiTheme="minorHAnsi" w:cstheme="minorHAnsi"/>
          <w:sz w:val="22"/>
          <w:szCs w:val="22"/>
          <w:lang w:val="ru-RU"/>
        </w:rPr>
        <w:t xml:space="preserve"> является сильным индуктором CYP3A4 и не должен применяться вместе с </w:t>
      </w:r>
      <w:proofErr w:type="spellStart"/>
      <w:r w:rsidRPr="00593D06">
        <w:rPr>
          <w:rFonts w:asciiTheme="minorHAnsi" w:eastAsia="Times New Roman" w:hAnsiTheme="minorHAnsi" w:cstheme="minorHAnsi"/>
          <w:sz w:val="22"/>
          <w:szCs w:val="22"/>
          <w:lang w:val="ru-RU"/>
        </w:rPr>
        <w:t>бедаквилином</w:t>
      </w:r>
      <w:proofErr w:type="spellEnd"/>
      <w:r w:rsidRPr="00593D06">
        <w:rPr>
          <w:rFonts w:asciiTheme="minorHAnsi" w:eastAsia="Times New Roman" w:hAnsiTheme="minorHAnsi" w:cstheme="minorHAnsi"/>
          <w:sz w:val="22"/>
          <w:szCs w:val="22"/>
          <w:lang w:val="ru-RU"/>
        </w:rPr>
        <w:t xml:space="preserve"> или </w:t>
      </w:r>
      <w:proofErr w:type="spellStart"/>
      <w:r w:rsidRPr="00593D06">
        <w:rPr>
          <w:rFonts w:asciiTheme="minorHAnsi" w:eastAsia="Times New Roman" w:hAnsiTheme="minorHAnsi" w:cstheme="minorHAnsi"/>
          <w:sz w:val="22"/>
          <w:szCs w:val="22"/>
          <w:lang w:val="ru-RU"/>
        </w:rPr>
        <w:t>деламанидом</w:t>
      </w:r>
      <w:proofErr w:type="spellEnd"/>
      <w:r w:rsidRPr="00593D06">
        <w:rPr>
          <w:rFonts w:asciiTheme="minorHAnsi" w:eastAsia="Times New Roman" w:hAnsiTheme="minorHAnsi" w:cstheme="minorHAnsi"/>
          <w:sz w:val="22"/>
          <w:szCs w:val="22"/>
          <w:lang w:val="ru-RU"/>
        </w:rPr>
        <w:t>.</w:t>
      </w:r>
    </w:p>
    <w:p w14:paraId="5053125F" w14:textId="77777777" w:rsidR="00740E2B" w:rsidRPr="00593D06" w:rsidRDefault="00740E2B" w:rsidP="00740E2B">
      <w:pPr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bookmarkStart w:id="9" w:name="h.111kx3o" w:colFirst="0" w:colLast="0"/>
      <w:bookmarkEnd w:id="9"/>
    </w:p>
    <w:p w14:paraId="1DF49B8F" w14:textId="77777777" w:rsidR="00740E2B" w:rsidRPr="00593D06" w:rsidRDefault="00740E2B" w:rsidP="00740E2B">
      <w:pPr>
        <w:spacing w:line="24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>Краткий скрининг на периферическую нейропатию (КСПН)</w:t>
      </w:r>
    </w:p>
    <w:p w14:paraId="4C0076A5" w14:textId="77777777" w:rsidR="00740E2B" w:rsidRPr="00593D06" w:rsidRDefault="00740E2B" w:rsidP="00740E2B">
      <w:pPr>
        <w:pStyle w:val="Tabletext0"/>
        <w:spacing w:before="0"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lang w:val="ru-RU"/>
        </w:rPr>
      </w:pPr>
      <w:r w:rsidRPr="00593D06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lang w:val="ru-RU"/>
        </w:rPr>
        <w:t>Этап 1. Оценка субъективных симптомов</w:t>
      </w:r>
    </w:p>
    <w:p w14:paraId="48D46C89" w14:textId="77777777" w:rsidR="00740E2B" w:rsidRPr="00593D06" w:rsidRDefault="00740E2B" w:rsidP="00740E2B">
      <w:pPr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Попросите пациента оценить тяжесть каждого симптома по шкале от 01 (л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е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гкий) до 10 (крайне тяж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е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лый) для правой и левой стопы и ноги. Укажите оценку каждого симптома в столбцах, помеченных «П/R» (правая нижняя конечность) и «Л/L» (левая нижняя конечность).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7"/>
        <w:gridCol w:w="771"/>
        <w:gridCol w:w="833"/>
        <w:gridCol w:w="834"/>
        <w:gridCol w:w="834"/>
        <w:gridCol w:w="834"/>
        <w:gridCol w:w="834"/>
        <w:gridCol w:w="834"/>
        <w:gridCol w:w="834"/>
        <w:gridCol w:w="834"/>
        <w:gridCol w:w="906"/>
      </w:tblGrid>
      <w:tr w:rsidR="00740E2B" w:rsidRPr="00593D06" w14:paraId="7C31C64F" w14:textId="77777777" w:rsidTr="005E685D">
        <w:trPr>
          <w:trHeight w:val="464"/>
          <w:jc w:val="center"/>
        </w:trPr>
        <w:tc>
          <w:tcPr>
            <w:tcW w:w="534" w:type="pct"/>
            <w:shd w:val="clear" w:color="auto" w:fill="F6BE00"/>
            <w:vAlign w:val="center"/>
          </w:tcPr>
          <w:p w14:paraId="1854A062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В норме</w:t>
            </w:r>
          </w:p>
        </w:tc>
        <w:tc>
          <w:tcPr>
            <w:tcW w:w="4466" w:type="pct"/>
            <w:gridSpan w:val="10"/>
            <w:shd w:val="clear" w:color="auto" w:fill="F6BE00"/>
            <w:vAlign w:val="center"/>
          </w:tcPr>
          <w:p w14:paraId="01999690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Л</w:t>
            </w:r>
            <w:r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е</w:t>
            </w: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гкий  ------------------------------------------------------------------------------------------  Тяж</w:t>
            </w:r>
            <w:r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е</w:t>
            </w: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лый</w:t>
            </w:r>
          </w:p>
        </w:tc>
      </w:tr>
      <w:tr w:rsidR="00740E2B" w:rsidRPr="00593D06" w14:paraId="6686E935" w14:textId="77777777" w:rsidTr="005E685D">
        <w:trPr>
          <w:trHeight w:val="562"/>
          <w:jc w:val="center"/>
        </w:trPr>
        <w:tc>
          <w:tcPr>
            <w:tcW w:w="534" w:type="pct"/>
            <w:vAlign w:val="center"/>
          </w:tcPr>
          <w:p w14:paraId="1C91C727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00</w:t>
            </w:r>
          </w:p>
        </w:tc>
        <w:tc>
          <w:tcPr>
            <w:tcW w:w="413" w:type="pct"/>
            <w:vAlign w:val="center"/>
          </w:tcPr>
          <w:p w14:paraId="1F91EB54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01</w:t>
            </w:r>
          </w:p>
        </w:tc>
        <w:tc>
          <w:tcPr>
            <w:tcW w:w="446" w:type="pct"/>
            <w:vAlign w:val="center"/>
          </w:tcPr>
          <w:p w14:paraId="3BFDA5EB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02</w:t>
            </w:r>
          </w:p>
        </w:tc>
        <w:tc>
          <w:tcPr>
            <w:tcW w:w="446" w:type="pct"/>
            <w:vAlign w:val="center"/>
          </w:tcPr>
          <w:p w14:paraId="0CD30F40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03</w:t>
            </w:r>
          </w:p>
        </w:tc>
        <w:tc>
          <w:tcPr>
            <w:tcW w:w="446" w:type="pct"/>
            <w:vAlign w:val="center"/>
          </w:tcPr>
          <w:p w14:paraId="17FCCCCA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04</w:t>
            </w:r>
          </w:p>
        </w:tc>
        <w:tc>
          <w:tcPr>
            <w:tcW w:w="446" w:type="pct"/>
            <w:vAlign w:val="center"/>
          </w:tcPr>
          <w:p w14:paraId="5849203F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05</w:t>
            </w:r>
          </w:p>
        </w:tc>
        <w:tc>
          <w:tcPr>
            <w:tcW w:w="446" w:type="pct"/>
            <w:vAlign w:val="center"/>
          </w:tcPr>
          <w:p w14:paraId="0866F9F1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06</w:t>
            </w:r>
          </w:p>
        </w:tc>
        <w:tc>
          <w:tcPr>
            <w:tcW w:w="446" w:type="pct"/>
            <w:vAlign w:val="center"/>
          </w:tcPr>
          <w:p w14:paraId="718F38FC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07</w:t>
            </w:r>
          </w:p>
        </w:tc>
        <w:tc>
          <w:tcPr>
            <w:tcW w:w="446" w:type="pct"/>
            <w:vAlign w:val="center"/>
          </w:tcPr>
          <w:p w14:paraId="1E8A22B8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08</w:t>
            </w:r>
          </w:p>
        </w:tc>
        <w:tc>
          <w:tcPr>
            <w:tcW w:w="446" w:type="pct"/>
            <w:vAlign w:val="center"/>
          </w:tcPr>
          <w:p w14:paraId="3462BA65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09</w:t>
            </w:r>
          </w:p>
        </w:tc>
        <w:tc>
          <w:tcPr>
            <w:tcW w:w="485" w:type="pct"/>
            <w:vAlign w:val="center"/>
          </w:tcPr>
          <w:p w14:paraId="4A958E75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10</w:t>
            </w:r>
          </w:p>
        </w:tc>
      </w:tr>
    </w:tbl>
    <w:p w14:paraId="60AD73C3" w14:textId="77777777" w:rsidR="00740E2B" w:rsidRPr="00593D06" w:rsidRDefault="00740E2B" w:rsidP="00740E2B">
      <w:pPr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</w:p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51"/>
        <w:gridCol w:w="1089"/>
        <w:gridCol w:w="999"/>
      </w:tblGrid>
      <w:tr w:rsidR="00740E2B" w:rsidRPr="00593D06" w14:paraId="69D57330" w14:textId="77777777" w:rsidTr="005E685D">
        <w:trPr>
          <w:trHeight w:val="365"/>
        </w:trPr>
        <w:tc>
          <w:tcPr>
            <w:tcW w:w="3882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6BE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EF40D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Симптомы</w:t>
            </w:r>
          </w:p>
        </w:tc>
        <w:tc>
          <w:tcPr>
            <w:tcW w:w="58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6BE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58C5B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П</w:t>
            </w:r>
          </w:p>
        </w:tc>
        <w:tc>
          <w:tcPr>
            <w:tcW w:w="53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6BE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68627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Л</w:t>
            </w:r>
          </w:p>
        </w:tc>
      </w:tr>
      <w:tr w:rsidR="00740E2B" w:rsidRPr="00B64762" w14:paraId="333FDCCB" w14:textId="77777777" w:rsidTr="005E685D">
        <w:tc>
          <w:tcPr>
            <w:tcW w:w="3882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0DD4B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a. Острая или тупая боль или жжение в стопах, ногах</w:t>
            </w:r>
          </w:p>
        </w:tc>
        <w:tc>
          <w:tcPr>
            <w:tcW w:w="58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64C74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</w:p>
        </w:tc>
        <w:tc>
          <w:tcPr>
            <w:tcW w:w="53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FDF8D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</w:p>
        </w:tc>
      </w:tr>
      <w:tr w:rsidR="00740E2B" w:rsidRPr="00B64762" w14:paraId="01D5A1EE" w14:textId="77777777" w:rsidTr="005E685D">
        <w:tc>
          <w:tcPr>
            <w:tcW w:w="3882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636E8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b. Покалывание в стопах, ногах</w:t>
            </w:r>
          </w:p>
        </w:tc>
        <w:tc>
          <w:tcPr>
            <w:tcW w:w="58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52FFB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</w:p>
        </w:tc>
        <w:tc>
          <w:tcPr>
            <w:tcW w:w="53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E97E2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</w:p>
        </w:tc>
      </w:tr>
      <w:tr w:rsidR="00740E2B" w:rsidRPr="00B64762" w14:paraId="2D8AF6A0" w14:textId="77777777" w:rsidTr="005E685D">
        <w:tc>
          <w:tcPr>
            <w:tcW w:w="3882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1DF5B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с. Онемение (утрата чувствительности) в стопах, ногах</w:t>
            </w:r>
          </w:p>
        </w:tc>
        <w:tc>
          <w:tcPr>
            <w:tcW w:w="58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2933B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</w:p>
        </w:tc>
        <w:tc>
          <w:tcPr>
            <w:tcW w:w="53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721DD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</w:p>
        </w:tc>
      </w:tr>
    </w:tbl>
    <w:p w14:paraId="47241BB6" w14:textId="77777777" w:rsidR="00740E2B" w:rsidRPr="00593D06" w:rsidRDefault="00740E2B" w:rsidP="00740E2B">
      <w:pPr>
        <w:pStyle w:val="Tabletext0"/>
        <w:spacing w:before="0"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2"/>
          <w:lang w:val="ru-RU"/>
        </w:rPr>
      </w:pPr>
    </w:p>
    <w:p w14:paraId="4F47E8D0" w14:textId="77777777" w:rsidR="00740E2B" w:rsidRPr="00593D06" w:rsidRDefault="00740E2B" w:rsidP="00740E2B">
      <w:pPr>
        <w:pStyle w:val="Tabletext0"/>
        <w:spacing w:before="0"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2"/>
          <w:lang w:val="ru-RU"/>
        </w:rPr>
      </w:pPr>
      <w:r w:rsidRPr="00593D06">
        <w:rPr>
          <w:rFonts w:asciiTheme="minorHAnsi" w:eastAsia="Times New Roman" w:hAnsiTheme="minorHAnsi" w:cstheme="minorHAnsi"/>
          <w:color w:val="000000" w:themeColor="text1"/>
          <w:sz w:val="22"/>
          <w:lang w:val="ru-RU"/>
        </w:rPr>
        <w:t>Для определения индекса субъективной тяжести сенсорной нейропатии использовать самую высокую из полученных оценок симптомов.</w:t>
      </w:r>
    </w:p>
    <w:p w14:paraId="14BB4949" w14:textId="77777777" w:rsidR="00740E2B" w:rsidRPr="00593D06" w:rsidRDefault="00740E2B" w:rsidP="00740E2B">
      <w:pPr>
        <w:pStyle w:val="Tabletext0"/>
        <w:spacing w:before="0"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2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79"/>
        <w:gridCol w:w="4166"/>
      </w:tblGrid>
      <w:tr w:rsidR="00740E2B" w:rsidRPr="00593D06" w14:paraId="7CCDFB9B" w14:textId="77777777" w:rsidTr="005E685D">
        <w:trPr>
          <w:trHeight w:val="534"/>
        </w:trPr>
        <w:tc>
          <w:tcPr>
            <w:tcW w:w="2771" w:type="pct"/>
            <w:shd w:val="clear" w:color="auto" w:fill="F6BE00"/>
            <w:vAlign w:val="center"/>
          </w:tcPr>
          <w:p w14:paraId="6FF72133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Индекс субъективной тяжести сенсорной нейропатии</w:t>
            </w:r>
          </w:p>
        </w:tc>
        <w:tc>
          <w:tcPr>
            <w:tcW w:w="2229" w:type="pct"/>
            <w:shd w:val="clear" w:color="auto" w:fill="F6BE00"/>
            <w:vAlign w:val="center"/>
          </w:tcPr>
          <w:p w14:paraId="76C19DC1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Степень тяжести</w:t>
            </w:r>
          </w:p>
        </w:tc>
      </w:tr>
      <w:tr w:rsidR="00740E2B" w:rsidRPr="00593D06" w14:paraId="2EF0E8FA" w14:textId="77777777" w:rsidTr="005E685D">
        <w:trPr>
          <w:trHeight w:val="395"/>
        </w:trPr>
        <w:tc>
          <w:tcPr>
            <w:tcW w:w="2771" w:type="pct"/>
            <w:vAlign w:val="center"/>
          </w:tcPr>
          <w:p w14:paraId="053A6B50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00</w:t>
            </w:r>
          </w:p>
        </w:tc>
        <w:tc>
          <w:tcPr>
            <w:tcW w:w="2229" w:type="pct"/>
            <w:vAlign w:val="center"/>
          </w:tcPr>
          <w:p w14:paraId="2D33953C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0</w:t>
            </w:r>
          </w:p>
        </w:tc>
      </w:tr>
      <w:tr w:rsidR="00740E2B" w:rsidRPr="00593D06" w14:paraId="642CF467" w14:textId="77777777" w:rsidTr="005E685D">
        <w:trPr>
          <w:trHeight w:val="409"/>
        </w:trPr>
        <w:tc>
          <w:tcPr>
            <w:tcW w:w="2771" w:type="pct"/>
            <w:vAlign w:val="center"/>
          </w:tcPr>
          <w:p w14:paraId="6B2691EA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01 – 03</w:t>
            </w:r>
          </w:p>
        </w:tc>
        <w:tc>
          <w:tcPr>
            <w:tcW w:w="2229" w:type="pct"/>
            <w:vAlign w:val="center"/>
          </w:tcPr>
          <w:p w14:paraId="41B8A8B5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1</w:t>
            </w:r>
          </w:p>
        </w:tc>
      </w:tr>
      <w:tr w:rsidR="00740E2B" w:rsidRPr="00593D06" w14:paraId="201DDFE2" w14:textId="77777777" w:rsidTr="005E685D">
        <w:trPr>
          <w:trHeight w:val="422"/>
        </w:trPr>
        <w:tc>
          <w:tcPr>
            <w:tcW w:w="2771" w:type="pct"/>
            <w:vAlign w:val="center"/>
          </w:tcPr>
          <w:p w14:paraId="2BA90CA7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04 – 06</w:t>
            </w:r>
          </w:p>
        </w:tc>
        <w:tc>
          <w:tcPr>
            <w:tcW w:w="2229" w:type="pct"/>
            <w:vAlign w:val="center"/>
          </w:tcPr>
          <w:p w14:paraId="0F573877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2</w:t>
            </w:r>
          </w:p>
        </w:tc>
      </w:tr>
      <w:tr w:rsidR="00740E2B" w:rsidRPr="00593D06" w14:paraId="5B3794E7" w14:textId="77777777" w:rsidTr="005E685D">
        <w:trPr>
          <w:trHeight w:val="450"/>
        </w:trPr>
        <w:tc>
          <w:tcPr>
            <w:tcW w:w="2771" w:type="pct"/>
            <w:vAlign w:val="center"/>
          </w:tcPr>
          <w:p w14:paraId="3522B2D9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07 – 10</w:t>
            </w:r>
          </w:p>
        </w:tc>
        <w:tc>
          <w:tcPr>
            <w:tcW w:w="2229" w:type="pct"/>
            <w:vAlign w:val="center"/>
          </w:tcPr>
          <w:p w14:paraId="0F340F31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3</w:t>
            </w:r>
          </w:p>
        </w:tc>
      </w:tr>
    </w:tbl>
    <w:p w14:paraId="7E585468" w14:textId="77777777" w:rsidR="00740E2B" w:rsidRPr="00593D06" w:rsidRDefault="00740E2B" w:rsidP="00740E2B">
      <w:pPr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</w:p>
    <w:p w14:paraId="1DAB089A" w14:textId="77777777" w:rsidR="00740E2B" w:rsidRPr="00593D06" w:rsidRDefault="00740E2B" w:rsidP="00740E2B">
      <w:pPr>
        <w:spacing w:line="24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>Этап 2. Оцен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 xml:space="preserve">ка </w:t>
      </w:r>
      <w:r w:rsidRPr="00593D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>восприяти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>я</w:t>
      </w:r>
      <w:r w:rsidRPr="00593D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 xml:space="preserve"> вибрации</w:t>
      </w:r>
    </w:p>
    <w:p w14:paraId="4575C84C" w14:textId="77777777" w:rsidR="00740E2B" w:rsidRPr="00593D06" w:rsidRDefault="00740E2B" w:rsidP="00740E2B">
      <w:pPr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  <w:lang w:val="ru-RU"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122031E7" wp14:editId="78272C07">
            <wp:simplePos x="0" y="0"/>
            <wp:positionH relativeFrom="column">
              <wp:posOffset>4410710</wp:posOffset>
            </wp:positionH>
            <wp:positionV relativeFrom="paragraph">
              <wp:posOffset>42545</wp:posOffset>
            </wp:positionV>
            <wp:extent cx="1550035" cy="1945640"/>
            <wp:effectExtent l="0" t="0" r="0" b="0"/>
            <wp:wrapSquare wrapText="bothSides"/>
            <wp:docPr id="305988046" name="Picture 1690839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083978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Сведите концы камертона на 128 Гц так, чтобы их стороны едва соприкасались. Поместит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е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вибрирующий камертон на костный выступ на руке или запястье пациента, чтобы убедиться, что пациент узна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е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т вибрацию или «гул» камертона. Снова сведите концы камертона так, чтобы их стороны едва соприкасались. Немедленно после этого осторожно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,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но плотно приж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мите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камертон к верхней части дистального межфалангового сустава одного большого пальца ноги и нач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ните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отсч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е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т секунд. Попросите испытуемого сказать вам, когда вибрация прекратится. Повторите для большого пальца другой ноги.  На следующей диаграмме показано, в какой точке следует коснуться камертоном (адаптировано по материалам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издания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39117F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International</w:t>
      </w:r>
      <w:proofErr w:type="spellEnd"/>
      <w:r w:rsidRPr="0039117F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39117F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Working</w:t>
      </w:r>
      <w:proofErr w:type="spellEnd"/>
      <w:r w:rsidRPr="0039117F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39117F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Group</w:t>
      </w:r>
      <w:proofErr w:type="spellEnd"/>
      <w:r w:rsidRPr="0039117F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39117F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on</w:t>
      </w:r>
      <w:proofErr w:type="spellEnd"/>
      <w:r w:rsidRPr="0039117F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39117F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the</w:t>
      </w:r>
      <w:proofErr w:type="spellEnd"/>
      <w:r w:rsidRPr="0039117F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39117F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Diabetic</w:t>
      </w:r>
      <w:proofErr w:type="spellEnd"/>
      <w:r w:rsidRPr="0039117F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39117F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Foot</w:t>
      </w:r>
      <w:proofErr w:type="spellEnd"/>
      <w:r w:rsidRPr="0039117F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, </w:t>
      </w:r>
      <w:proofErr w:type="spellStart"/>
      <w:r w:rsidRPr="0039117F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Practical</w:t>
      </w:r>
      <w:proofErr w:type="spellEnd"/>
      <w:r w:rsidRPr="0039117F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39117F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guidelines</w:t>
      </w:r>
      <w:proofErr w:type="spellEnd"/>
      <w:r w:rsidRPr="0039117F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39117F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on</w:t>
      </w:r>
      <w:proofErr w:type="spellEnd"/>
      <w:r w:rsidRPr="0039117F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39117F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the</w:t>
      </w:r>
      <w:proofErr w:type="spellEnd"/>
      <w:r w:rsidRPr="0039117F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39117F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management</w:t>
      </w:r>
      <w:proofErr w:type="spellEnd"/>
      <w:r w:rsidRPr="0039117F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39117F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and</w:t>
      </w:r>
      <w:proofErr w:type="spellEnd"/>
      <w:r w:rsidRPr="0039117F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39117F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prevention</w:t>
      </w:r>
      <w:proofErr w:type="spellEnd"/>
      <w:r w:rsidRPr="0039117F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39117F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of</w:t>
      </w:r>
      <w:proofErr w:type="spellEnd"/>
      <w:r w:rsidRPr="0039117F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39117F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the</w:t>
      </w:r>
      <w:proofErr w:type="spellEnd"/>
      <w:r w:rsidRPr="0039117F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39117F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diabetic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r w:rsidRPr="0039117F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[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Международн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ая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рабоч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ая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групп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а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по диабетической стопе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.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Практическое руководство по лечению и профилактике диабетической стопы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]</w:t>
      </w:r>
      <w:r w:rsidRPr="0039117F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, 2007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).</w:t>
      </w:r>
    </w:p>
    <w:tbl>
      <w:tblPr>
        <w:tblW w:w="5000" w:type="pct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53"/>
        <w:gridCol w:w="2906"/>
        <w:gridCol w:w="1486"/>
      </w:tblGrid>
      <w:tr w:rsidR="00740E2B" w:rsidRPr="00593D06" w14:paraId="0B144861" w14:textId="77777777" w:rsidTr="005E685D">
        <w:trPr>
          <w:trHeight w:val="521"/>
          <w:jc w:val="center"/>
        </w:trPr>
        <w:tc>
          <w:tcPr>
            <w:tcW w:w="2650" w:type="pct"/>
            <w:shd w:val="clear" w:color="auto" w:fill="F6BE00"/>
            <w:vAlign w:val="center"/>
          </w:tcPr>
          <w:p w14:paraId="5291E8F8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Восприятие вибрации</w:t>
            </w:r>
          </w:p>
        </w:tc>
        <w:tc>
          <w:tcPr>
            <w:tcW w:w="1555" w:type="pct"/>
            <w:shd w:val="clear" w:color="auto" w:fill="F6BE00"/>
            <w:vAlign w:val="center"/>
          </w:tcPr>
          <w:p w14:paraId="42A3585F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Результат</w:t>
            </w:r>
          </w:p>
        </w:tc>
        <w:tc>
          <w:tcPr>
            <w:tcW w:w="795" w:type="pct"/>
            <w:shd w:val="clear" w:color="auto" w:fill="F6BE00"/>
            <w:vAlign w:val="center"/>
          </w:tcPr>
          <w:p w14:paraId="0F820C08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Баллы</w:t>
            </w:r>
          </w:p>
        </w:tc>
      </w:tr>
      <w:tr w:rsidR="00740E2B" w:rsidRPr="00593D06" w14:paraId="12173C3A" w14:textId="77777777" w:rsidTr="005E685D">
        <w:trPr>
          <w:trHeight w:val="342"/>
          <w:jc w:val="center"/>
        </w:trPr>
        <w:tc>
          <w:tcPr>
            <w:tcW w:w="2650" w:type="pct"/>
            <w:vAlign w:val="center"/>
          </w:tcPr>
          <w:p w14:paraId="242970EE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proofErr w:type="gramStart"/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Ощущается &gt;</w:t>
            </w:r>
            <w:proofErr w:type="gramEnd"/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 xml:space="preserve"> 10 с</w:t>
            </w:r>
          </w:p>
        </w:tc>
        <w:tc>
          <w:tcPr>
            <w:tcW w:w="1555" w:type="pct"/>
            <w:vAlign w:val="center"/>
          </w:tcPr>
          <w:p w14:paraId="64DE1D12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В норме</w:t>
            </w:r>
          </w:p>
        </w:tc>
        <w:tc>
          <w:tcPr>
            <w:tcW w:w="795" w:type="pct"/>
            <w:vAlign w:val="center"/>
          </w:tcPr>
          <w:p w14:paraId="380E27BC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0</w:t>
            </w:r>
          </w:p>
        </w:tc>
      </w:tr>
      <w:tr w:rsidR="00740E2B" w:rsidRPr="00593D06" w14:paraId="0CE503E3" w14:textId="77777777" w:rsidTr="005E685D">
        <w:trPr>
          <w:trHeight w:val="342"/>
          <w:jc w:val="center"/>
        </w:trPr>
        <w:tc>
          <w:tcPr>
            <w:tcW w:w="2650" w:type="pct"/>
            <w:vAlign w:val="center"/>
          </w:tcPr>
          <w:p w14:paraId="206E4A40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Ощущается 6</w:t>
            </w:r>
            <w:r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–</w:t>
            </w: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10 с</w:t>
            </w:r>
          </w:p>
        </w:tc>
        <w:tc>
          <w:tcPr>
            <w:tcW w:w="1555" w:type="pct"/>
            <w:vAlign w:val="center"/>
          </w:tcPr>
          <w:p w14:paraId="4223302C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Л</w:t>
            </w:r>
            <w:r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е</w:t>
            </w: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гкое снижение</w:t>
            </w:r>
          </w:p>
        </w:tc>
        <w:tc>
          <w:tcPr>
            <w:tcW w:w="795" w:type="pct"/>
            <w:vAlign w:val="center"/>
          </w:tcPr>
          <w:p w14:paraId="5AFBE74B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1</w:t>
            </w:r>
          </w:p>
        </w:tc>
      </w:tr>
      <w:tr w:rsidR="00740E2B" w:rsidRPr="00593D06" w14:paraId="47F60D84" w14:textId="77777777" w:rsidTr="005E685D">
        <w:trPr>
          <w:trHeight w:val="342"/>
          <w:jc w:val="center"/>
        </w:trPr>
        <w:tc>
          <w:tcPr>
            <w:tcW w:w="2650" w:type="pct"/>
            <w:vAlign w:val="center"/>
          </w:tcPr>
          <w:p w14:paraId="48D2D48F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 xml:space="preserve">Ощущается </w:t>
            </w:r>
            <w:proofErr w:type="gramStart"/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&lt;</w:t>
            </w:r>
            <w:r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> </w:t>
            </w: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5</w:t>
            </w:r>
            <w:proofErr w:type="gramEnd"/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 xml:space="preserve"> с</w:t>
            </w:r>
          </w:p>
        </w:tc>
        <w:tc>
          <w:tcPr>
            <w:tcW w:w="1555" w:type="pct"/>
            <w:vAlign w:val="center"/>
          </w:tcPr>
          <w:p w14:paraId="5B315B86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Умеренное снижение</w:t>
            </w:r>
          </w:p>
        </w:tc>
        <w:tc>
          <w:tcPr>
            <w:tcW w:w="795" w:type="pct"/>
            <w:vAlign w:val="center"/>
          </w:tcPr>
          <w:p w14:paraId="0F90FAE6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2</w:t>
            </w:r>
          </w:p>
        </w:tc>
      </w:tr>
      <w:tr w:rsidR="00740E2B" w:rsidRPr="00593D06" w14:paraId="702F2F68" w14:textId="77777777" w:rsidTr="005E685D">
        <w:trPr>
          <w:trHeight w:val="342"/>
          <w:jc w:val="center"/>
        </w:trPr>
        <w:tc>
          <w:tcPr>
            <w:tcW w:w="2650" w:type="pct"/>
            <w:vAlign w:val="center"/>
          </w:tcPr>
          <w:p w14:paraId="45715120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Не ощущается</w:t>
            </w:r>
          </w:p>
        </w:tc>
        <w:tc>
          <w:tcPr>
            <w:tcW w:w="1555" w:type="pct"/>
            <w:vAlign w:val="center"/>
          </w:tcPr>
          <w:p w14:paraId="2742201A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Сильное снижение</w:t>
            </w:r>
          </w:p>
        </w:tc>
        <w:tc>
          <w:tcPr>
            <w:tcW w:w="795" w:type="pct"/>
            <w:vAlign w:val="center"/>
          </w:tcPr>
          <w:p w14:paraId="2ED6595E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3</w:t>
            </w:r>
          </w:p>
        </w:tc>
      </w:tr>
    </w:tbl>
    <w:p w14:paraId="5D3A94D4" w14:textId="77777777" w:rsidR="00740E2B" w:rsidRPr="00593D06" w:rsidRDefault="00740E2B" w:rsidP="00740E2B">
      <w:pPr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</w:p>
    <w:p w14:paraId="2B6C6029" w14:textId="77777777" w:rsidR="00740E2B" w:rsidRPr="00593D06" w:rsidRDefault="00740E2B" w:rsidP="00740E2B">
      <w:pPr>
        <w:spacing w:line="24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>Этап 3. Оцен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>ка</w:t>
      </w:r>
      <w:r w:rsidRPr="00593D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 xml:space="preserve"> глубок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>их</w:t>
      </w:r>
      <w:r w:rsidRPr="00593D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 xml:space="preserve"> сухожильны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>х</w:t>
      </w:r>
      <w:r w:rsidRPr="00593D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 xml:space="preserve"> рефлекс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>ов</w:t>
      </w:r>
    </w:p>
    <w:p w14:paraId="77B1C1E2" w14:textId="77777777" w:rsidR="00740E2B" w:rsidRPr="00593D06" w:rsidRDefault="00740E2B" w:rsidP="00740E2B">
      <w:pPr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Когда пациент находится в сидячем положении, исследователь одной рукой надавливает на подушечку стопы, производя тыльное сгибание стопы до 90°. Затем неврологическим молоточком исследователь ударяет по ахиллову сухожилию. Сухожильный рефлекс ощущается рукой как сгибание стопы в направлении подошвы, возникающее с небольшой задержкой после удара по ахиллову сухожилию. Прежде чем классифицировать рефлекс как отсутствующий, следует прибегнуть к усиливающему при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е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му, попросив пациента сильно сжать кулак перед проведением испытания.</w:t>
      </w: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20"/>
        <w:gridCol w:w="3125"/>
      </w:tblGrid>
      <w:tr w:rsidR="00740E2B" w:rsidRPr="00593D06" w14:paraId="11DBB728" w14:textId="77777777" w:rsidTr="005E685D">
        <w:trPr>
          <w:trHeight w:val="568"/>
          <w:tblHeader/>
        </w:trPr>
        <w:tc>
          <w:tcPr>
            <w:tcW w:w="3328" w:type="pct"/>
            <w:shd w:val="clear" w:color="auto" w:fill="F6BE00"/>
            <w:vAlign w:val="center"/>
          </w:tcPr>
          <w:p w14:paraId="7967F5C2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Ахиллов рефлекс</w:t>
            </w:r>
          </w:p>
        </w:tc>
        <w:tc>
          <w:tcPr>
            <w:tcW w:w="1672" w:type="pct"/>
            <w:shd w:val="clear" w:color="auto" w:fill="F6BE00"/>
            <w:vAlign w:val="center"/>
          </w:tcPr>
          <w:p w14:paraId="244BFAA8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Баллы</w:t>
            </w:r>
          </w:p>
        </w:tc>
      </w:tr>
      <w:tr w:rsidR="00740E2B" w:rsidRPr="00593D06" w14:paraId="588EB4B6" w14:textId="77777777" w:rsidTr="005E685D">
        <w:trPr>
          <w:trHeight w:val="331"/>
        </w:trPr>
        <w:tc>
          <w:tcPr>
            <w:tcW w:w="3328" w:type="pct"/>
            <w:vAlign w:val="center"/>
          </w:tcPr>
          <w:p w14:paraId="350E2EE2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Отсутствует</w:t>
            </w:r>
          </w:p>
        </w:tc>
        <w:tc>
          <w:tcPr>
            <w:tcW w:w="1672" w:type="pct"/>
            <w:vAlign w:val="center"/>
          </w:tcPr>
          <w:p w14:paraId="7C295429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0</w:t>
            </w:r>
          </w:p>
        </w:tc>
      </w:tr>
      <w:tr w:rsidR="00740E2B" w:rsidRPr="00593D06" w14:paraId="6C6E7472" w14:textId="77777777" w:rsidTr="005E685D">
        <w:trPr>
          <w:trHeight w:val="331"/>
        </w:trPr>
        <w:tc>
          <w:tcPr>
            <w:tcW w:w="3328" w:type="pct"/>
            <w:vAlign w:val="center"/>
          </w:tcPr>
          <w:p w14:paraId="75B781DB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proofErr w:type="spellStart"/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Гипоактивен</w:t>
            </w:r>
            <w:proofErr w:type="spellEnd"/>
          </w:p>
        </w:tc>
        <w:tc>
          <w:tcPr>
            <w:tcW w:w="1672" w:type="pct"/>
            <w:vAlign w:val="center"/>
          </w:tcPr>
          <w:p w14:paraId="1BFDA34D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1</w:t>
            </w:r>
          </w:p>
        </w:tc>
      </w:tr>
      <w:tr w:rsidR="00740E2B" w:rsidRPr="00593D06" w14:paraId="1E1E1997" w14:textId="77777777" w:rsidTr="005E685D">
        <w:trPr>
          <w:trHeight w:val="331"/>
        </w:trPr>
        <w:tc>
          <w:tcPr>
            <w:tcW w:w="3328" w:type="pct"/>
            <w:vAlign w:val="center"/>
          </w:tcPr>
          <w:p w14:paraId="64763173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Глубокие сухожильные рефлексы в норме</w:t>
            </w:r>
          </w:p>
        </w:tc>
        <w:tc>
          <w:tcPr>
            <w:tcW w:w="1672" w:type="pct"/>
            <w:vAlign w:val="center"/>
          </w:tcPr>
          <w:p w14:paraId="2553E252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2</w:t>
            </w:r>
          </w:p>
        </w:tc>
      </w:tr>
      <w:tr w:rsidR="00740E2B" w:rsidRPr="00593D06" w14:paraId="323A8637" w14:textId="77777777" w:rsidTr="005E685D">
        <w:trPr>
          <w:trHeight w:val="331"/>
        </w:trPr>
        <w:tc>
          <w:tcPr>
            <w:tcW w:w="3328" w:type="pct"/>
            <w:vAlign w:val="center"/>
          </w:tcPr>
          <w:p w14:paraId="03C8795F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Гиперактивен</w:t>
            </w:r>
          </w:p>
        </w:tc>
        <w:tc>
          <w:tcPr>
            <w:tcW w:w="1672" w:type="pct"/>
            <w:vAlign w:val="center"/>
          </w:tcPr>
          <w:p w14:paraId="3CE4D7E0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3</w:t>
            </w:r>
          </w:p>
        </w:tc>
      </w:tr>
      <w:tr w:rsidR="00740E2B" w:rsidRPr="00593D06" w14:paraId="3D81D2AD" w14:textId="77777777" w:rsidTr="005E685D">
        <w:trPr>
          <w:trHeight w:val="331"/>
        </w:trPr>
        <w:tc>
          <w:tcPr>
            <w:tcW w:w="3328" w:type="pct"/>
            <w:vAlign w:val="center"/>
          </w:tcPr>
          <w:p w14:paraId="0A3BBDA8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Клонус</w:t>
            </w:r>
          </w:p>
        </w:tc>
        <w:tc>
          <w:tcPr>
            <w:tcW w:w="1672" w:type="pct"/>
            <w:vAlign w:val="center"/>
          </w:tcPr>
          <w:p w14:paraId="30E7890F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4</w:t>
            </w:r>
          </w:p>
        </w:tc>
      </w:tr>
    </w:tbl>
    <w:p w14:paraId="387C029A" w14:textId="77777777" w:rsidR="00740E2B" w:rsidRPr="00593D06" w:rsidRDefault="00740E2B" w:rsidP="00740E2B">
      <w:pPr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Диагноз периферической нейропатии можно поставить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,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если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индекс субъективной тяжести нейропатии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больше 0 и выявле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на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как минимум одн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а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аномали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я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с двух сторон (нарушени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е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чувства вибрации или нарушени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е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глубокого сухожильного ахиллова рефлекса). Однако для оценки используется только индекс субъективной тяжести сенсорной нейропатии (этап 1 КСПН). </w:t>
      </w:r>
    </w:p>
    <w:p w14:paraId="087C99ED" w14:textId="77777777" w:rsidR="00740E2B" w:rsidRPr="00593D06" w:rsidRDefault="00740E2B" w:rsidP="00740E2B">
      <w:pPr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</w:p>
    <w:p w14:paraId="2F29D39E" w14:textId="36F0EE09" w:rsidR="00740E2B" w:rsidRPr="00593D06" w:rsidRDefault="00740E2B" w:rsidP="00740E2B">
      <w:pPr>
        <w:pStyle w:val="OR"/>
        <w:numPr>
          <w:ilvl w:val="0"/>
          <w:numId w:val="0"/>
        </w:numPr>
        <w:ind w:left="360" w:hanging="360"/>
      </w:pPr>
      <w:bookmarkStart w:id="10" w:name="h.3l18frh" w:colFirst="0" w:colLast="0"/>
      <w:bookmarkStart w:id="11" w:name="_Toc12792973"/>
      <w:bookmarkStart w:id="12" w:name="_Toc12887211"/>
      <w:bookmarkStart w:id="13" w:name="_Toc12962684"/>
      <w:bookmarkStart w:id="14" w:name="_Toc12966912"/>
      <w:bookmarkStart w:id="15" w:name="_Toc25462134"/>
      <w:bookmarkEnd w:id="10"/>
      <w:r w:rsidRPr="00593D06">
        <w:t>2</w:t>
      </w:r>
      <w:r w:rsidRPr="00593D06">
        <w:tab/>
        <w:t>Миелосупрессия (анемия, тромбоцитопения или нейтропения)</w:t>
      </w:r>
      <w:bookmarkEnd w:id="11"/>
      <w:bookmarkEnd w:id="12"/>
      <w:bookmarkEnd w:id="13"/>
      <w:bookmarkEnd w:id="14"/>
      <w:bookmarkEnd w:id="15"/>
    </w:p>
    <w:p w14:paraId="72A828EA" w14:textId="77777777" w:rsidR="00740E2B" w:rsidRPr="00593D06" w:rsidRDefault="00740E2B" w:rsidP="00740E2B">
      <w:pPr>
        <w:spacing w:line="24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>Возможные причины из числа противотуберкул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>е</w:t>
      </w:r>
      <w:r w:rsidRPr="00593D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 xml:space="preserve">зных препаратов: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>Lzd</w:t>
      </w:r>
      <w:proofErr w:type="spellEnd"/>
    </w:p>
    <w:p w14:paraId="38369504" w14:textId="77777777" w:rsidR="00740E2B" w:rsidRPr="00593D06" w:rsidRDefault="00740E2B" w:rsidP="00740E2B">
      <w:pPr>
        <w:spacing w:line="24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 xml:space="preserve">Другие возможные причины: AZT, </w:t>
      </w:r>
      <w:proofErr w:type="spellStart"/>
      <w:r w:rsidRPr="00593D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>котримоксазол</w:t>
      </w:r>
      <w:proofErr w:type="spellEnd"/>
    </w:p>
    <w:p w14:paraId="20FF859C" w14:textId="77777777" w:rsidR="00740E2B" w:rsidRPr="00593D06" w:rsidRDefault="00740E2B" w:rsidP="00740E2B">
      <w:pPr>
        <w:pStyle w:val="ListBullet"/>
        <w:spacing w:after="120" w:line="240" w:lineRule="auto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Для оценки того, является ли анемия </w:t>
      </w:r>
      <w:proofErr w:type="spellStart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нормоцитарной</w:t>
      </w:r>
      <w:proofErr w:type="spellEnd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, </w:t>
      </w:r>
      <w:proofErr w:type="spellStart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микроцитарной</w:t>
      </w:r>
      <w:proofErr w:type="spellEnd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или </w:t>
      </w:r>
      <w:proofErr w:type="spellStart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макроцитарн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о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й</w:t>
      </w:r>
      <w:proofErr w:type="spellEnd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, полезны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м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параметром является средний объ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е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м эритроцитов (MCV). </w:t>
      </w:r>
      <w:proofErr w:type="spellStart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Макроцитарная</w:t>
      </w:r>
      <w:proofErr w:type="spellEnd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анемия с большей вероятностью вызывается AZT, однако AZT может вызвать и </w:t>
      </w:r>
      <w:proofErr w:type="spellStart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нормоцитарную</w:t>
      </w:r>
      <w:proofErr w:type="spellEnd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анемию.</w:t>
      </w:r>
    </w:p>
    <w:p w14:paraId="05B56C45" w14:textId="77777777" w:rsidR="00740E2B" w:rsidRPr="00593D06" w:rsidRDefault="00740E2B" w:rsidP="00740E2B">
      <w:pPr>
        <w:pStyle w:val="ListBullet"/>
        <w:spacing w:after="120" w:line="240" w:lineRule="auto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Если пациент страдает тромбоцитопенией или </w:t>
      </w:r>
      <w:proofErr w:type="spellStart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нейтропенией</w:t>
      </w:r>
      <w:proofErr w:type="spellEnd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, она с большей вероятностью может быть вызвана </w:t>
      </w:r>
      <w:proofErr w:type="spellStart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линезолидом</w:t>
      </w:r>
      <w:proofErr w:type="spellEnd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. Е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е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может вызывать и AZT, но в более редких случаях.</w:t>
      </w:r>
    </w:p>
    <w:p w14:paraId="1C074831" w14:textId="77777777" w:rsidR="00740E2B" w:rsidRPr="00593D06" w:rsidRDefault="00740E2B" w:rsidP="00740E2B">
      <w:pPr>
        <w:pStyle w:val="ListBullet"/>
        <w:spacing w:after="120" w:line="240" w:lineRule="auto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proofErr w:type="spellStart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lastRenderedPageBreak/>
        <w:t>Миелосупрессия</w:t>
      </w:r>
      <w:proofErr w:type="spellEnd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очень распространена у пациентов, получающих </w:t>
      </w:r>
      <w:proofErr w:type="spellStart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линезолид</w:t>
      </w:r>
      <w:proofErr w:type="spellEnd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. В одном клиническом испытании </w:t>
      </w:r>
      <w:proofErr w:type="spellStart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линезолида</w:t>
      </w:r>
      <w:proofErr w:type="spellEnd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приблизительно у 18% пациентов, принимавших </w:t>
      </w:r>
      <w:proofErr w:type="spellStart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линезолид</w:t>
      </w:r>
      <w:proofErr w:type="spellEnd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, возникла клинически значимая </w:t>
      </w:r>
      <w:proofErr w:type="spellStart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миелосупрессия</w:t>
      </w:r>
      <w:proofErr w:type="spellEnd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.</w:t>
      </w:r>
    </w:p>
    <w:p w14:paraId="5E695152" w14:textId="77777777" w:rsidR="00740E2B" w:rsidRPr="00593D06" w:rsidRDefault="00740E2B" w:rsidP="00740E2B">
      <w:pPr>
        <w:pStyle w:val="ListBullet"/>
        <w:spacing w:after="120" w:line="240" w:lineRule="auto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Анемия может быть вызвана острой кровопотерей (скрытое желудочно-кишечное кровотечение из-за язвы желудка).</w:t>
      </w:r>
    </w:p>
    <w:p w14:paraId="0961A89C" w14:textId="77777777" w:rsidR="00740E2B" w:rsidRPr="00593D06" w:rsidRDefault="00740E2B" w:rsidP="00740E2B">
      <w:pPr>
        <w:pStyle w:val="ListBullet"/>
        <w:spacing w:after="120" w:line="240" w:lineRule="auto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Анемия может развиваться и по другим причинам (ТБ, дефицит железа и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т. д.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), однако во время лечения это менее вероятно, особенно если у пациента наступает клиническое улучшение.</w:t>
      </w:r>
    </w:p>
    <w:p w14:paraId="028E18C8" w14:textId="77777777" w:rsidR="00740E2B" w:rsidRPr="00593D06" w:rsidRDefault="00740E2B" w:rsidP="00740E2B">
      <w:pPr>
        <w:pStyle w:val="ListBullet"/>
        <w:numPr>
          <w:ilvl w:val="0"/>
          <w:numId w:val="0"/>
        </w:numPr>
        <w:spacing w:after="120" w:line="240" w:lineRule="auto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bookmarkStart w:id="16" w:name="h.206ipza" w:colFirst="0" w:colLast="0"/>
      <w:bookmarkStart w:id="17" w:name="_Toc12885979"/>
      <w:bookmarkStart w:id="18" w:name="_Toc12886226"/>
      <w:bookmarkStart w:id="19" w:name="_Ref12971741"/>
      <w:bookmarkStart w:id="20" w:name="_Toc22724487"/>
      <w:bookmarkEnd w:id="16"/>
    </w:p>
    <w:p w14:paraId="2059554C" w14:textId="77777777" w:rsidR="00740E2B" w:rsidRPr="00593D06" w:rsidRDefault="00740E2B" w:rsidP="00740E2B">
      <w:pPr>
        <w:pStyle w:val="ListBullet"/>
        <w:numPr>
          <w:ilvl w:val="0"/>
          <w:numId w:val="0"/>
        </w:numPr>
        <w:spacing w:after="120" w:line="240" w:lineRule="auto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Таблица 9. Клиническое ведение </w:t>
      </w:r>
      <w:proofErr w:type="spellStart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миелосупрессии</w:t>
      </w:r>
      <w:proofErr w:type="spellEnd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в зависимости от степени тяжести</w:t>
      </w:r>
      <w:bookmarkEnd w:id="17"/>
      <w:bookmarkEnd w:id="18"/>
      <w:bookmarkEnd w:id="19"/>
      <w:bookmarkEnd w:id="20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53"/>
        <w:gridCol w:w="1605"/>
        <w:gridCol w:w="1863"/>
        <w:gridCol w:w="2143"/>
        <w:gridCol w:w="1765"/>
        <w:gridCol w:w="516"/>
      </w:tblGrid>
      <w:tr w:rsidR="00740E2B" w:rsidRPr="00593D06" w14:paraId="54691744" w14:textId="77777777" w:rsidTr="005E685D">
        <w:trPr>
          <w:gridAfter w:val="1"/>
          <w:wAfter w:w="290" w:type="pct"/>
        </w:trPr>
        <w:tc>
          <w:tcPr>
            <w:tcW w:w="7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6BE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17A2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>Степень тяжести*</w:t>
            </w:r>
          </w:p>
        </w:tc>
        <w:tc>
          <w:tcPr>
            <w:tcW w:w="87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6BE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97638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>Степень 1: л</w:t>
            </w:r>
            <w:r>
              <w:rPr>
                <w:rFonts w:asciiTheme="minorHAnsi" w:hAnsiTheme="minorHAnsi" w:cstheme="minorHAnsi"/>
                <w:sz w:val="22"/>
                <w:lang w:val="ru-RU"/>
              </w:rPr>
              <w:t>е</w:t>
            </w:r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>гкая</w:t>
            </w:r>
          </w:p>
        </w:tc>
        <w:tc>
          <w:tcPr>
            <w:tcW w:w="10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6BE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93069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>Степень 2: умеренно тяж</w:t>
            </w:r>
            <w:r>
              <w:rPr>
                <w:rFonts w:asciiTheme="minorHAnsi" w:hAnsiTheme="minorHAnsi" w:cstheme="minorHAnsi"/>
                <w:sz w:val="22"/>
                <w:lang w:val="ru-RU"/>
              </w:rPr>
              <w:t>е</w:t>
            </w:r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>лая</w:t>
            </w:r>
          </w:p>
        </w:tc>
        <w:tc>
          <w:tcPr>
            <w:tcW w:w="11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6BE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325D4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>Степень 3: тяж</w:t>
            </w:r>
            <w:r>
              <w:rPr>
                <w:rFonts w:asciiTheme="minorHAnsi" w:hAnsiTheme="minorHAnsi" w:cstheme="minorHAnsi"/>
                <w:sz w:val="22"/>
                <w:lang w:val="ru-RU"/>
              </w:rPr>
              <w:t>е</w:t>
            </w:r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>лая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6BE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F0F42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>Степень 4: угрожающая жизни</w:t>
            </w:r>
          </w:p>
        </w:tc>
      </w:tr>
      <w:tr w:rsidR="00740E2B" w:rsidRPr="00593D06" w14:paraId="57B3A7FC" w14:textId="77777777" w:rsidTr="005E685D">
        <w:trPr>
          <w:gridAfter w:val="1"/>
          <w:wAfter w:w="290" w:type="pct"/>
        </w:trPr>
        <w:tc>
          <w:tcPr>
            <w:tcW w:w="7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E5FB2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>Анемия</w:t>
            </w:r>
          </w:p>
        </w:tc>
        <w:tc>
          <w:tcPr>
            <w:tcW w:w="87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A2141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fr-CH"/>
              </w:rPr>
              <w:t>10</w:t>
            </w:r>
            <w:r>
              <w:rPr>
                <w:rFonts w:asciiTheme="minorHAnsi" w:hAnsiTheme="minorHAnsi" w:cstheme="minorHAnsi"/>
                <w:sz w:val="22"/>
                <w:lang w:val="ru-RU" w:eastAsia="fr-CH"/>
              </w:rPr>
              <w:t>,</w:t>
            </w:r>
            <w:r w:rsidRPr="00593D06">
              <w:rPr>
                <w:rFonts w:asciiTheme="minorHAnsi" w:hAnsiTheme="minorHAnsi" w:cstheme="minorHAnsi"/>
                <w:sz w:val="22"/>
                <w:lang w:val="ru-RU" w:eastAsia="fr-CH"/>
              </w:rPr>
              <w:t>5 - 9</w:t>
            </w:r>
            <w:r>
              <w:rPr>
                <w:rFonts w:asciiTheme="minorHAnsi" w:hAnsiTheme="minorHAnsi" w:cstheme="minorHAnsi"/>
                <w:sz w:val="22"/>
                <w:lang w:val="ru-RU" w:eastAsia="fr-CH"/>
              </w:rPr>
              <w:t>,</w:t>
            </w:r>
            <w:r w:rsidRPr="00593D06">
              <w:rPr>
                <w:rFonts w:asciiTheme="minorHAnsi" w:hAnsiTheme="minorHAnsi" w:cstheme="minorHAnsi"/>
                <w:sz w:val="22"/>
                <w:lang w:val="ru-RU" w:eastAsia="fr-CH"/>
              </w:rPr>
              <w:t>5 г/</w:t>
            </w:r>
            <w:proofErr w:type="spellStart"/>
            <w:r w:rsidRPr="00593D06">
              <w:rPr>
                <w:rFonts w:asciiTheme="minorHAnsi" w:hAnsiTheme="minorHAnsi" w:cstheme="minorHAnsi"/>
                <w:sz w:val="22"/>
                <w:lang w:val="ru-RU" w:eastAsia="fr-CH"/>
              </w:rPr>
              <w:t>дл</w:t>
            </w:r>
            <w:proofErr w:type="spellEnd"/>
          </w:p>
        </w:tc>
        <w:tc>
          <w:tcPr>
            <w:tcW w:w="10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AA28A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fr-CH"/>
              </w:rPr>
              <w:t>9</w:t>
            </w:r>
            <w:r>
              <w:rPr>
                <w:rFonts w:asciiTheme="minorHAnsi" w:hAnsiTheme="minorHAnsi" w:cstheme="minorHAnsi"/>
                <w:sz w:val="22"/>
                <w:lang w:val="ru-RU" w:eastAsia="fr-CH"/>
              </w:rPr>
              <w:t>,</w:t>
            </w:r>
            <w:r w:rsidRPr="00593D06">
              <w:rPr>
                <w:rFonts w:asciiTheme="minorHAnsi" w:hAnsiTheme="minorHAnsi" w:cstheme="minorHAnsi"/>
                <w:sz w:val="22"/>
                <w:lang w:val="ru-RU" w:eastAsia="fr-CH"/>
              </w:rPr>
              <w:t>4 - 8</w:t>
            </w:r>
            <w:r>
              <w:rPr>
                <w:rFonts w:asciiTheme="minorHAnsi" w:hAnsiTheme="minorHAnsi" w:cstheme="minorHAnsi"/>
                <w:sz w:val="22"/>
                <w:lang w:val="ru-RU" w:eastAsia="fr-CH"/>
              </w:rPr>
              <w:t>,</w:t>
            </w:r>
            <w:r w:rsidRPr="00593D06">
              <w:rPr>
                <w:rFonts w:asciiTheme="minorHAnsi" w:hAnsiTheme="minorHAnsi" w:cstheme="minorHAnsi"/>
                <w:sz w:val="22"/>
                <w:lang w:val="ru-RU" w:eastAsia="fr-CH"/>
              </w:rPr>
              <w:t>0 г/</w:t>
            </w:r>
            <w:proofErr w:type="spellStart"/>
            <w:r w:rsidRPr="00593D06">
              <w:rPr>
                <w:rFonts w:asciiTheme="minorHAnsi" w:hAnsiTheme="minorHAnsi" w:cstheme="minorHAnsi"/>
                <w:sz w:val="22"/>
                <w:lang w:val="ru-RU" w:eastAsia="fr-CH"/>
              </w:rPr>
              <w:t>дл</w:t>
            </w:r>
            <w:proofErr w:type="spellEnd"/>
          </w:p>
        </w:tc>
        <w:tc>
          <w:tcPr>
            <w:tcW w:w="11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A5F80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fr-CH"/>
              </w:rPr>
              <w:t>7</w:t>
            </w:r>
            <w:r>
              <w:rPr>
                <w:rFonts w:asciiTheme="minorHAnsi" w:hAnsiTheme="minorHAnsi" w:cstheme="minorHAnsi"/>
                <w:sz w:val="22"/>
                <w:lang w:val="ru-RU" w:eastAsia="fr-CH"/>
              </w:rPr>
              <w:t>,</w:t>
            </w:r>
            <w:r w:rsidRPr="00593D06">
              <w:rPr>
                <w:rFonts w:asciiTheme="minorHAnsi" w:hAnsiTheme="minorHAnsi" w:cstheme="minorHAnsi"/>
                <w:sz w:val="22"/>
                <w:lang w:val="ru-RU" w:eastAsia="fr-CH"/>
              </w:rPr>
              <w:t>9 - 6</w:t>
            </w:r>
            <w:r>
              <w:rPr>
                <w:rFonts w:asciiTheme="minorHAnsi" w:hAnsiTheme="minorHAnsi" w:cstheme="minorHAnsi"/>
                <w:sz w:val="22"/>
                <w:lang w:val="ru-RU" w:eastAsia="fr-CH"/>
              </w:rPr>
              <w:t>,</w:t>
            </w:r>
            <w:r w:rsidRPr="00593D06">
              <w:rPr>
                <w:rFonts w:asciiTheme="minorHAnsi" w:hAnsiTheme="minorHAnsi" w:cstheme="minorHAnsi"/>
                <w:sz w:val="22"/>
                <w:lang w:val="ru-RU" w:eastAsia="fr-CH"/>
              </w:rPr>
              <w:t>5 г/</w:t>
            </w:r>
            <w:proofErr w:type="spellStart"/>
            <w:r w:rsidRPr="00593D06">
              <w:rPr>
                <w:rFonts w:asciiTheme="minorHAnsi" w:hAnsiTheme="minorHAnsi" w:cstheme="minorHAnsi"/>
                <w:sz w:val="22"/>
                <w:lang w:val="ru-RU" w:eastAsia="fr-CH"/>
              </w:rPr>
              <w:t>дл</w:t>
            </w:r>
            <w:proofErr w:type="spellEnd"/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E8366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/>
              </w:rPr>
            </w:pPr>
            <w:proofErr w:type="gramStart"/>
            <w:r w:rsidRPr="00593D06">
              <w:rPr>
                <w:rFonts w:asciiTheme="minorHAnsi" w:hAnsiTheme="minorHAnsi" w:cstheme="minorHAnsi"/>
                <w:sz w:val="22"/>
                <w:lang w:val="ru-RU" w:eastAsia="fr-CH"/>
              </w:rPr>
              <w:t>&lt; 6</w:t>
            </w:r>
            <w:proofErr w:type="gramEnd"/>
            <w:r>
              <w:rPr>
                <w:rFonts w:asciiTheme="minorHAnsi" w:hAnsiTheme="minorHAnsi" w:cstheme="minorHAnsi"/>
                <w:sz w:val="22"/>
                <w:lang w:val="ru-RU" w:eastAsia="fr-CH"/>
              </w:rPr>
              <w:t>,</w:t>
            </w:r>
            <w:r w:rsidRPr="00593D06">
              <w:rPr>
                <w:rFonts w:asciiTheme="minorHAnsi" w:hAnsiTheme="minorHAnsi" w:cstheme="minorHAnsi"/>
                <w:sz w:val="22"/>
                <w:lang w:val="ru-RU" w:eastAsia="fr-CH"/>
              </w:rPr>
              <w:t>5 г/</w:t>
            </w:r>
            <w:proofErr w:type="spellStart"/>
            <w:r w:rsidRPr="00593D06">
              <w:rPr>
                <w:rFonts w:asciiTheme="minorHAnsi" w:hAnsiTheme="minorHAnsi" w:cstheme="minorHAnsi"/>
                <w:sz w:val="22"/>
                <w:lang w:val="ru-RU" w:eastAsia="fr-CH"/>
              </w:rPr>
              <w:t>дл</w:t>
            </w:r>
            <w:proofErr w:type="spellEnd"/>
          </w:p>
        </w:tc>
      </w:tr>
      <w:tr w:rsidR="00740E2B" w:rsidRPr="00593D06" w14:paraId="6B03DAB1" w14:textId="77777777" w:rsidTr="005E685D">
        <w:trPr>
          <w:gridAfter w:val="1"/>
          <w:wAfter w:w="290" w:type="pct"/>
        </w:trPr>
        <w:tc>
          <w:tcPr>
            <w:tcW w:w="7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056C6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>Снижение кол-ва тромбоцитов</w:t>
            </w:r>
          </w:p>
        </w:tc>
        <w:tc>
          <w:tcPr>
            <w:tcW w:w="87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DB6CF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>99 999</w:t>
            </w:r>
            <w:r>
              <w:rPr>
                <w:rFonts w:asciiTheme="minorHAnsi" w:hAnsiTheme="minorHAnsi" w:cstheme="minorHAnsi"/>
                <w:sz w:val="22"/>
                <w:lang w:val="ru-RU"/>
              </w:rPr>
              <w:t>–</w:t>
            </w:r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>75 000   /мм³</w:t>
            </w:r>
          </w:p>
        </w:tc>
        <w:tc>
          <w:tcPr>
            <w:tcW w:w="10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AE49C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>74 999</w:t>
            </w:r>
            <w:r>
              <w:rPr>
                <w:rFonts w:asciiTheme="minorHAnsi" w:hAnsiTheme="minorHAnsi" w:cstheme="minorHAnsi"/>
                <w:sz w:val="22"/>
                <w:lang w:val="ru-RU"/>
              </w:rPr>
              <w:t>–</w:t>
            </w:r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>50 000   /мм³</w:t>
            </w:r>
          </w:p>
        </w:tc>
        <w:tc>
          <w:tcPr>
            <w:tcW w:w="11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12478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>49 999</w:t>
            </w:r>
            <w:r>
              <w:rPr>
                <w:rFonts w:asciiTheme="minorHAnsi" w:hAnsiTheme="minorHAnsi" w:cstheme="minorHAnsi"/>
                <w:sz w:val="22"/>
                <w:lang w:val="ru-RU"/>
              </w:rPr>
              <w:t>–</w:t>
            </w:r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>20 000 /мм³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0C35E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/>
              </w:rPr>
            </w:pPr>
            <w:proofErr w:type="gramStart"/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>&lt; 20</w:t>
            </w:r>
            <w:proofErr w:type="gramEnd"/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> 000 /мм³</w:t>
            </w:r>
          </w:p>
        </w:tc>
      </w:tr>
      <w:tr w:rsidR="00740E2B" w:rsidRPr="00593D06" w14:paraId="34C96668" w14:textId="77777777" w:rsidTr="005E685D">
        <w:trPr>
          <w:gridAfter w:val="1"/>
          <w:wAfter w:w="290" w:type="pct"/>
          <w:trHeight w:val="25"/>
        </w:trPr>
        <w:tc>
          <w:tcPr>
            <w:tcW w:w="7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9B31D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>Снижение кол-ва лейкоцитов</w:t>
            </w:r>
          </w:p>
        </w:tc>
        <w:tc>
          <w:tcPr>
            <w:tcW w:w="87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907EC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fr-CH"/>
              </w:rPr>
            </w:pPr>
            <w:proofErr w:type="gramStart"/>
            <w:r w:rsidRPr="00593D06">
              <w:rPr>
                <w:rFonts w:asciiTheme="minorHAnsi" w:hAnsiTheme="minorHAnsi" w:cstheme="minorHAnsi"/>
                <w:sz w:val="22"/>
                <w:lang w:val="ru-RU" w:eastAsia="fr-CH"/>
              </w:rPr>
              <w:t>&lt;</w:t>
            </w:r>
            <w:r>
              <w:rPr>
                <w:rFonts w:asciiTheme="minorHAnsi" w:hAnsiTheme="minorHAnsi" w:cstheme="minorHAnsi"/>
                <w:sz w:val="22"/>
                <w:lang w:val="ru-RU" w:eastAsia="fr-CH"/>
              </w:rPr>
              <w:t> </w:t>
            </w:r>
            <w:r w:rsidRPr="00593D06">
              <w:rPr>
                <w:rFonts w:asciiTheme="minorHAnsi" w:hAnsiTheme="minorHAnsi" w:cstheme="minorHAnsi"/>
                <w:sz w:val="22"/>
                <w:lang w:val="ru-RU" w:eastAsia="fr-CH"/>
              </w:rPr>
              <w:t>НГН</w:t>
            </w:r>
            <w:proofErr w:type="gramEnd"/>
            <w:r>
              <w:rPr>
                <w:rFonts w:asciiTheme="minorHAnsi" w:hAnsiTheme="minorHAnsi" w:cstheme="minorHAnsi"/>
                <w:sz w:val="22"/>
                <w:lang w:val="ru-RU" w:eastAsia="fr-CH"/>
              </w:rPr>
              <w:t>–</w:t>
            </w:r>
            <w:r w:rsidRPr="00593D06">
              <w:rPr>
                <w:rFonts w:asciiTheme="minorHAnsi" w:hAnsiTheme="minorHAnsi" w:cstheme="minorHAnsi"/>
                <w:sz w:val="22"/>
                <w:lang w:val="ru-RU" w:eastAsia="fr-CH"/>
              </w:rPr>
              <w:t>3000/мм³</w:t>
            </w:r>
            <w:r w:rsidRPr="00593D06">
              <w:rPr>
                <w:rFonts w:asciiTheme="minorHAnsi" w:hAnsiTheme="minorHAnsi" w:cstheme="minorHAnsi"/>
                <w:sz w:val="22"/>
                <w:vertAlign w:val="superscript"/>
                <w:lang w:val="ru-RU" w:eastAsia="fr-CH"/>
              </w:rPr>
              <w:t xml:space="preserve"> </w:t>
            </w:r>
          </w:p>
        </w:tc>
        <w:tc>
          <w:tcPr>
            <w:tcW w:w="10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1BEE6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fr-CH"/>
              </w:rPr>
            </w:pPr>
            <w:proofErr w:type="gramStart"/>
            <w:r w:rsidRPr="00593D06">
              <w:rPr>
                <w:rFonts w:asciiTheme="minorHAnsi" w:hAnsiTheme="minorHAnsi" w:cstheme="minorHAnsi"/>
                <w:sz w:val="22"/>
                <w:lang w:val="ru-RU" w:eastAsia="fr-CH"/>
              </w:rPr>
              <w:t>&lt;</w:t>
            </w:r>
            <w:r>
              <w:rPr>
                <w:rFonts w:asciiTheme="minorHAnsi" w:hAnsiTheme="minorHAnsi" w:cstheme="minorHAnsi"/>
                <w:sz w:val="22"/>
                <w:lang w:val="ru-RU" w:eastAsia="fr-CH"/>
              </w:rPr>
              <w:t> </w:t>
            </w:r>
            <w:r w:rsidRPr="00593D06">
              <w:rPr>
                <w:rFonts w:asciiTheme="minorHAnsi" w:hAnsiTheme="minorHAnsi" w:cstheme="minorHAnsi"/>
                <w:sz w:val="22"/>
                <w:lang w:val="ru-RU" w:eastAsia="fr-CH"/>
              </w:rPr>
              <w:t>3000</w:t>
            </w:r>
            <w:proofErr w:type="gramEnd"/>
            <w:r>
              <w:rPr>
                <w:rFonts w:asciiTheme="minorHAnsi" w:hAnsiTheme="minorHAnsi" w:cstheme="minorHAnsi"/>
                <w:sz w:val="22"/>
                <w:lang w:val="ru-RU" w:eastAsia="fr-CH"/>
              </w:rPr>
              <w:t>–</w:t>
            </w:r>
            <w:r w:rsidRPr="00593D06">
              <w:rPr>
                <w:rFonts w:asciiTheme="minorHAnsi" w:hAnsiTheme="minorHAnsi" w:cstheme="minorHAnsi"/>
                <w:sz w:val="22"/>
                <w:lang w:val="ru-RU" w:eastAsia="fr-CH"/>
              </w:rPr>
              <w:t xml:space="preserve">2000/мм³ </w:t>
            </w:r>
          </w:p>
        </w:tc>
        <w:tc>
          <w:tcPr>
            <w:tcW w:w="11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57969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fr-CH"/>
              </w:rPr>
            </w:pPr>
            <w:proofErr w:type="gramStart"/>
            <w:r w:rsidRPr="00593D06">
              <w:rPr>
                <w:rFonts w:asciiTheme="minorHAnsi" w:hAnsiTheme="minorHAnsi" w:cstheme="minorHAnsi"/>
                <w:sz w:val="22"/>
                <w:lang w:val="ru-RU" w:eastAsia="fr-CH"/>
              </w:rPr>
              <w:t>&lt;</w:t>
            </w:r>
            <w:r>
              <w:rPr>
                <w:rFonts w:asciiTheme="minorHAnsi" w:hAnsiTheme="minorHAnsi" w:cstheme="minorHAnsi"/>
                <w:sz w:val="22"/>
                <w:lang w:val="ru-RU" w:eastAsia="fr-CH"/>
              </w:rPr>
              <w:t> </w:t>
            </w:r>
            <w:r w:rsidRPr="00593D06">
              <w:rPr>
                <w:rFonts w:asciiTheme="minorHAnsi" w:hAnsiTheme="minorHAnsi" w:cstheme="minorHAnsi"/>
                <w:sz w:val="22"/>
                <w:lang w:val="ru-RU" w:eastAsia="fr-CH"/>
              </w:rPr>
              <w:t>2000</w:t>
            </w:r>
            <w:proofErr w:type="gramEnd"/>
            <w:r>
              <w:rPr>
                <w:rFonts w:asciiTheme="minorHAnsi" w:hAnsiTheme="minorHAnsi" w:cstheme="minorHAnsi"/>
                <w:sz w:val="22"/>
                <w:lang w:val="ru-RU" w:eastAsia="fr-CH"/>
              </w:rPr>
              <w:t>–</w:t>
            </w:r>
            <w:r w:rsidRPr="00593D06">
              <w:rPr>
                <w:rFonts w:asciiTheme="minorHAnsi" w:hAnsiTheme="minorHAnsi" w:cstheme="minorHAnsi"/>
                <w:sz w:val="22"/>
                <w:lang w:val="ru-RU" w:eastAsia="fr-CH"/>
              </w:rPr>
              <w:t>1000/мм³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F94BA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vertAlign w:val="superscript"/>
                <w:lang w:val="ru-RU" w:eastAsia="fr-CH"/>
              </w:rPr>
            </w:pPr>
            <w:proofErr w:type="gramStart"/>
            <w:r w:rsidRPr="00593D06">
              <w:rPr>
                <w:rFonts w:asciiTheme="minorHAnsi" w:hAnsiTheme="minorHAnsi" w:cstheme="minorHAnsi"/>
                <w:sz w:val="22"/>
                <w:lang w:val="ru-RU" w:eastAsia="fr-CH"/>
              </w:rPr>
              <w:t>&lt;</w:t>
            </w:r>
            <w:r>
              <w:rPr>
                <w:rFonts w:asciiTheme="minorHAnsi" w:hAnsiTheme="minorHAnsi" w:cstheme="minorHAnsi"/>
                <w:sz w:val="22"/>
                <w:lang w:val="ru-RU" w:eastAsia="fr-CH"/>
              </w:rPr>
              <w:t> </w:t>
            </w:r>
            <w:r w:rsidRPr="00593D06">
              <w:rPr>
                <w:rFonts w:asciiTheme="minorHAnsi" w:hAnsiTheme="minorHAnsi" w:cstheme="minorHAnsi"/>
                <w:sz w:val="22"/>
                <w:lang w:val="ru-RU" w:eastAsia="fr-CH"/>
              </w:rPr>
              <w:t>1000</w:t>
            </w:r>
            <w:proofErr w:type="gramEnd"/>
            <w:r w:rsidRPr="00593D06">
              <w:rPr>
                <w:rFonts w:asciiTheme="minorHAnsi" w:hAnsiTheme="minorHAnsi" w:cstheme="minorHAnsi"/>
                <w:sz w:val="22"/>
                <w:lang w:val="ru-RU" w:eastAsia="fr-CH"/>
              </w:rPr>
              <w:t>/мм³</w:t>
            </w:r>
          </w:p>
        </w:tc>
      </w:tr>
      <w:tr w:rsidR="00740E2B" w:rsidRPr="00593D06" w14:paraId="43102815" w14:textId="77777777" w:rsidTr="005E685D">
        <w:trPr>
          <w:gridAfter w:val="1"/>
          <w:wAfter w:w="290" w:type="pct"/>
          <w:trHeight w:val="25"/>
        </w:trPr>
        <w:tc>
          <w:tcPr>
            <w:tcW w:w="7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A7E85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>Пониженное абсолютное число нейтрофилов</w:t>
            </w:r>
          </w:p>
        </w:tc>
        <w:tc>
          <w:tcPr>
            <w:tcW w:w="87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48CE1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fr-CH"/>
              </w:rPr>
              <w:t>1500</w:t>
            </w:r>
            <w:r>
              <w:rPr>
                <w:rFonts w:asciiTheme="minorHAnsi" w:hAnsiTheme="minorHAnsi" w:cstheme="minorHAnsi"/>
                <w:sz w:val="22"/>
                <w:lang w:val="ru-RU" w:eastAsia="fr-CH"/>
              </w:rPr>
              <w:t>–</w:t>
            </w:r>
            <w:r w:rsidRPr="00593D06">
              <w:rPr>
                <w:rFonts w:asciiTheme="minorHAnsi" w:hAnsiTheme="minorHAnsi" w:cstheme="minorHAnsi"/>
                <w:sz w:val="22"/>
                <w:lang w:val="ru-RU" w:eastAsia="fr-CH"/>
              </w:rPr>
              <w:t>1000/мм³</w:t>
            </w:r>
          </w:p>
        </w:tc>
        <w:tc>
          <w:tcPr>
            <w:tcW w:w="10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D8867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fr-CH"/>
              </w:rPr>
              <w:t>999</w:t>
            </w:r>
            <w:r>
              <w:rPr>
                <w:rFonts w:asciiTheme="minorHAnsi" w:hAnsiTheme="minorHAnsi" w:cstheme="minorHAnsi"/>
                <w:sz w:val="22"/>
                <w:lang w:val="ru-RU" w:eastAsia="fr-CH"/>
              </w:rPr>
              <w:t>–</w:t>
            </w:r>
            <w:r w:rsidRPr="00593D06">
              <w:rPr>
                <w:rFonts w:asciiTheme="minorHAnsi" w:hAnsiTheme="minorHAnsi" w:cstheme="minorHAnsi"/>
                <w:sz w:val="22"/>
                <w:lang w:val="ru-RU" w:eastAsia="fr-CH"/>
              </w:rPr>
              <w:t>750/мм³</w:t>
            </w:r>
          </w:p>
        </w:tc>
        <w:tc>
          <w:tcPr>
            <w:tcW w:w="11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6AA24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fr-CH"/>
              </w:rPr>
              <w:t>749</w:t>
            </w:r>
            <w:r>
              <w:rPr>
                <w:rFonts w:asciiTheme="minorHAnsi" w:hAnsiTheme="minorHAnsi" w:cstheme="minorHAnsi"/>
                <w:sz w:val="22"/>
                <w:lang w:val="ru-RU" w:eastAsia="fr-CH"/>
              </w:rPr>
              <w:t>–</w:t>
            </w:r>
            <w:r w:rsidRPr="00593D06">
              <w:rPr>
                <w:rFonts w:asciiTheme="minorHAnsi" w:hAnsiTheme="minorHAnsi" w:cstheme="minorHAnsi"/>
                <w:sz w:val="22"/>
                <w:lang w:val="ru-RU" w:eastAsia="fr-CH"/>
              </w:rPr>
              <w:t>500/мм³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9EEEF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/>
              </w:rPr>
            </w:pPr>
            <w:proofErr w:type="gramStart"/>
            <w:r w:rsidRPr="00593D06">
              <w:rPr>
                <w:rFonts w:asciiTheme="minorHAnsi" w:hAnsiTheme="minorHAnsi" w:cstheme="minorHAnsi"/>
                <w:sz w:val="22"/>
                <w:lang w:val="ru-RU" w:eastAsia="fr-CH"/>
              </w:rPr>
              <w:t>&lt;</w:t>
            </w:r>
            <w:r>
              <w:rPr>
                <w:rFonts w:asciiTheme="minorHAnsi" w:hAnsiTheme="minorHAnsi" w:cstheme="minorHAnsi"/>
                <w:sz w:val="22"/>
                <w:lang w:val="ru-RU" w:eastAsia="fr-CH"/>
              </w:rPr>
              <w:t> </w:t>
            </w:r>
            <w:r w:rsidRPr="00593D06">
              <w:rPr>
                <w:rFonts w:asciiTheme="minorHAnsi" w:hAnsiTheme="minorHAnsi" w:cstheme="minorHAnsi"/>
                <w:sz w:val="22"/>
                <w:lang w:val="ru-RU" w:eastAsia="fr-CH"/>
              </w:rPr>
              <w:t>500</w:t>
            </w:r>
            <w:proofErr w:type="gramEnd"/>
            <w:r w:rsidRPr="00593D06">
              <w:rPr>
                <w:rFonts w:asciiTheme="minorHAnsi" w:hAnsiTheme="minorHAnsi" w:cstheme="minorHAnsi"/>
                <w:sz w:val="22"/>
                <w:lang w:val="ru-RU" w:eastAsia="fr-CH"/>
              </w:rPr>
              <w:t>/мм³</w:t>
            </w:r>
          </w:p>
        </w:tc>
      </w:tr>
      <w:tr w:rsidR="00740E2B" w:rsidRPr="00B64762" w14:paraId="3D14BC55" w14:textId="77777777" w:rsidTr="005E685D">
        <w:trPr>
          <w:gridAfter w:val="1"/>
          <w:wAfter w:w="290" w:type="pct"/>
          <w:trHeight w:val="2399"/>
        </w:trPr>
        <w:tc>
          <w:tcPr>
            <w:tcW w:w="7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E7EA0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>Действие</w:t>
            </w:r>
          </w:p>
        </w:tc>
        <w:tc>
          <w:tcPr>
            <w:tcW w:w="87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CA787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 xml:space="preserve">Тщательный контроль, рассмотреть вопрос о снижении дозы </w:t>
            </w:r>
            <w:proofErr w:type="spellStart"/>
            <w:r>
              <w:rPr>
                <w:rFonts w:asciiTheme="minorHAnsi" w:hAnsiTheme="minorHAnsi" w:cstheme="minorHAnsi"/>
                <w:sz w:val="22"/>
                <w:lang w:val="ru-RU"/>
              </w:rPr>
              <w:t>Lzd</w:t>
            </w:r>
            <w:proofErr w:type="spellEnd"/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 xml:space="preserve"> (300</w:t>
            </w:r>
            <w:r>
              <w:rPr>
                <w:rFonts w:asciiTheme="minorHAnsi" w:hAnsiTheme="minorHAnsi" w:cstheme="minorHAnsi"/>
                <w:sz w:val="22"/>
                <w:lang w:val="ru-RU"/>
              </w:rPr>
              <w:t> </w:t>
            </w:r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>мг в день или 600 мг три раза в день).</w:t>
            </w:r>
          </w:p>
          <w:p w14:paraId="69A3B2FE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  <w:tc>
          <w:tcPr>
            <w:tcW w:w="10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6A904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 xml:space="preserve">Тщательный контроль, рассмотреть вопрос о снижении дозы </w:t>
            </w:r>
            <w:proofErr w:type="spellStart"/>
            <w:r>
              <w:rPr>
                <w:rFonts w:asciiTheme="minorHAnsi" w:hAnsiTheme="minorHAnsi" w:cstheme="minorHAnsi"/>
                <w:sz w:val="22"/>
                <w:lang w:val="ru-RU"/>
              </w:rPr>
              <w:t>Lzd</w:t>
            </w:r>
            <w:proofErr w:type="spellEnd"/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 xml:space="preserve"> (300 мг в день или 600 мг три раза в день). </w:t>
            </w:r>
          </w:p>
          <w:p w14:paraId="285EEA20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 xml:space="preserve">При </w:t>
            </w:r>
            <w:proofErr w:type="spellStart"/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>нейтропении</w:t>
            </w:r>
            <w:proofErr w:type="spellEnd"/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 xml:space="preserve"> 2</w:t>
            </w:r>
            <w:r>
              <w:rPr>
                <w:rFonts w:asciiTheme="minorHAnsi" w:hAnsiTheme="minorHAnsi" w:cstheme="minorHAnsi"/>
                <w:sz w:val="22"/>
                <w:lang w:val="ru-RU"/>
              </w:rPr>
              <w:t>-й</w:t>
            </w:r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 xml:space="preserve"> степени немедленно отменить </w:t>
            </w:r>
            <w:proofErr w:type="spellStart"/>
            <w:r>
              <w:rPr>
                <w:rFonts w:asciiTheme="minorHAnsi" w:hAnsiTheme="minorHAnsi" w:cstheme="minorHAnsi"/>
                <w:sz w:val="22"/>
                <w:lang w:val="ru-RU"/>
              </w:rPr>
              <w:t>Lzd</w:t>
            </w:r>
            <w:proofErr w:type="spellEnd"/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 xml:space="preserve">. </w:t>
            </w:r>
          </w:p>
        </w:tc>
        <w:tc>
          <w:tcPr>
            <w:tcW w:w="11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8A823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 xml:space="preserve">Немедленно отменить </w:t>
            </w:r>
            <w:proofErr w:type="spellStart"/>
            <w:r>
              <w:rPr>
                <w:rFonts w:asciiTheme="minorHAnsi" w:hAnsiTheme="minorHAnsi" w:cstheme="minorHAnsi"/>
                <w:sz w:val="22"/>
                <w:lang w:val="ru-RU"/>
              </w:rPr>
              <w:t>Lzd</w:t>
            </w:r>
            <w:proofErr w:type="spellEnd"/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 xml:space="preserve">. </w:t>
            </w:r>
          </w:p>
          <w:p w14:paraId="6A6730BC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/>
              </w:rPr>
            </w:pPr>
          </w:p>
          <w:p w14:paraId="13C59D54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 xml:space="preserve">При </w:t>
            </w:r>
            <w:proofErr w:type="spellStart"/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>нейтропении</w:t>
            </w:r>
            <w:proofErr w:type="spellEnd"/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 xml:space="preserve"> 3</w:t>
            </w:r>
            <w:r>
              <w:rPr>
                <w:rFonts w:asciiTheme="minorHAnsi" w:hAnsiTheme="minorHAnsi" w:cstheme="minorHAnsi"/>
                <w:sz w:val="22"/>
                <w:lang w:val="ru-RU"/>
              </w:rPr>
              <w:t>-й</w:t>
            </w:r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 xml:space="preserve"> степени рассмотреть вопрос о назначении эритропоэтина (по возможности). </w:t>
            </w:r>
          </w:p>
          <w:p w14:paraId="1F314AC0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 xml:space="preserve">После снижения токсичности до 1 степени снова назначить </w:t>
            </w:r>
            <w:proofErr w:type="spellStart"/>
            <w:r>
              <w:rPr>
                <w:rFonts w:asciiTheme="minorHAnsi" w:hAnsiTheme="minorHAnsi" w:cstheme="minorHAnsi"/>
                <w:sz w:val="22"/>
                <w:lang w:val="ru-RU"/>
              </w:rPr>
              <w:t>Lzd</w:t>
            </w:r>
            <w:proofErr w:type="spellEnd"/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 xml:space="preserve"> в сниженной дозе.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D7A2C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 xml:space="preserve">Немедленно отменить </w:t>
            </w:r>
            <w:proofErr w:type="spellStart"/>
            <w:r>
              <w:rPr>
                <w:rFonts w:asciiTheme="minorHAnsi" w:hAnsiTheme="minorHAnsi" w:cstheme="minorHAnsi"/>
                <w:sz w:val="22"/>
                <w:lang w:val="ru-RU"/>
              </w:rPr>
              <w:t>Lzd</w:t>
            </w:r>
            <w:proofErr w:type="spellEnd"/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>. Рассмотреть вопрос о гемотрансфузии или назначении эритропоэтина. После снижения токсичности до 1</w:t>
            </w:r>
            <w:r>
              <w:rPr>
                <w:rFonts w:asciiTheme="minorHAnsi" w:hAnsiTheme="minorHAnsi" w:cstheme="minorHAnsi"/>
                <w:sz w:val="22"/>
                <w:lang w:val="ru-RU"/>
              </w:rPr>
              <w:t>-й</w:t>
            </w:r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 xml:space="preserve"> степени снова назначить в сниженной дозе.</w:t>
            </w:r>
          </w:p>
        </w:tc>
      </w:tr>
      <w:tr w:rsidR="00740E2B" w:rsidRPr="00B64762" w14:paraId="45A0B77A" w14:textId="77777777" w:rsidTr="005E685D">
        <w:trPr>
          <w:trHeight w:val="14"/>
        </w:trPr>
        <w:tc>
          <w:tcPr>
            <w:tcW w:w="5000" w:type="pct"/>
            <w:gridSpan w:val="6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9D441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 xml:space="preserve">* </w:t>
            </w:r>
            <w:r>
              <w:rPr>
                <w:rFonts w:asciiTheme="minorHAnsi" w:hAnsiTheme="minorHAnsi" w:cstheme="minorHAnsi"/>
                <w:sz w:val="22"/>
                <w:lang w:val="ru-RU"/>
              </w:rPr>
              <w:t>См.</w:t>
            </w:r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 xml:space="preserve">: 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>NIAID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 xml:space="preserve"> 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>Division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 xml:space="preserve"> 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>of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 xml:space="preserve"> 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>Microbiology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 xml:space="preserve"> 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>and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 xml:space="preserve"> 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>Infectious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 xml:space="preserve"> 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>Diseases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 xml:space="preserve">, 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>severity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 xml:space="preserve"> 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>scale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 xml:space="preserve"> [</w:t>
            </w:r>
            <w:r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О</w:t>
            </w: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тделение микробиологии и инфекционных болезней Национального института аллергии и инфекционных болезней США (NIAID), шкала степени тяжести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 xml:space="preserve">], 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>Nov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-2007</w:t>
            </w:r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>.</w:t>
            </w:r>
          </w:p>
        </w:tc>
      </w:tr>
    </w:tbl>
    <w:p w14:paraId="41AB9272" w14:textId="77777777" w:rsidR="00740E2B" w:rsidRPr="00593D06" w:rsidRDefault="00740E2B" w:rsidP="00740E2B">
      <w:pPr>
        <w:spacing w:line="240" w:lineRule="auto"/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 w:eastAsia="ko-KR"/>
        </w:rPr>
      </w:pPr>
    </w:p>
    <w:p w14:paraId="6E1DF20F" w14:textId="77777777" w:rsidR="00740E2B" w:rsidRPr="00593D06" w:rsidRDefault="00740E2B" w:rsidP="00740E2B">
      <w:pPr>
        <w:spacing w:line="240" w:lineRule="auto"/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 w:eastAsia="ko-KR"/>
        </w:rPr>
      </w:pPr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 w:eastAsia="ko-KR"/>
        </w:rPr>
        <w:t>Предлагаемая стратегия ведения:</w:t>
      </w:r>
    </w:p>
    <w:p w14:paraId="0DDC10B4" w14:textId="77777777" w:rsidR="00740E2B" w:rsidRPr="00593D06" w:rsidRDefault="00740E2B" w:rsidP="00740E2B">
      <w:pPr>
        <w:pStyle w:val="ListNumber"/>
        <w:numPr>
          <w:ilvl w:val="0"/>
          <w:numId w:val="19"/>
        </w:numPr>
        <w:spacing w:after="120" w:line="240" w:lineRule="auto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При 3 или 4 степени немедленно отменить препарат, вызывающий НЯ; при 1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-й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и 2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-й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степени рассмотреть вопрос о снижении дозы.</w:t>
      </w:r>
    </w:p>
    <w:p w14:paraId="4E79888E" w14:textId="77777777" w:rsidR="00740E2B" w:rsidRPr="00593D06" w:rsidRDefault="00740E2B" w:rsidP="00740E2B">
      <w:pPr>
        <w:pStyle w:val="ListNumber"/>
        <w:numPr>
          <w:ilvl w:val="0"/>
          <w:numId w:val="19"/>
        </w:numPr>
        <w:spacing w:after="120" w:line="240" w:lineRule="auto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lastRenderedPageBreak/>
        <w:t xml:space="preserve">При подозрении на то, что анемия на фоне </w:t>
      </w:r>
      <w:proofErr w:type="spellStart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пр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е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ма</w:t>
      </w:r>
      <w:proofErr w:type="spellEnd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линезолида</w:t>
      </w:r>
      <w:proofErr w:type="spellEnd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сопровождается железодефицитной анемией, следует определить запасы железа в организме, а при диагностировании дефицита железа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–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провести соответствующее лечение.  Если анализ на дефицит железа провести нельзя, можно провести эмпирическую терапию дефицита железа.  Следует учесть, что при пероральном при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е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ме железо может связываться с FQ и снижать его всасывание.  Препараты железа и FQ следует принимать с интервалом не менее 3 часов.   </w:t>
      </w:r>
    </w:p>
    <w:p w14:paraId="27788E26" w14:textId="77777777" w:rsidR="00740E2B" w:rsidRPr="00593D06" w:rsidRDefault="00740E2B" w:rsidP="00740E2B">
      <w:pPr>
        <w:pStyle w:val="ListNumber"/>
        <w:numPr>
          <w:ilvl w:val="0"/>
          <w:numId w:val="19"/>
        </w:numPr>
        <w:spacing w:after="120" w:line="240" w:lineRule="auto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Необходимо регулярно проводить общий анализ крови.</w:t>
      </w:r>
    </w:p>
    <w:p w14:paraId="56F2041F" w14:textId="77777777" w:rsidR="00740E2B" w:rsidRPr="00593D06" w:rsidRDefault="00740E2B" w:rsidP="00740E2B">
      <w:pPr>
        <w:pStyle w:val="ListNumber"/>
        <w:numPr>
          <w:ilvl w:val="0"/>
          <w:numId w:val="19"/>
        </w:numPr>
        <w:spacing w:after="120" w:line="240" w:lineRule="auto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При доступности эритропоэтина следует рассмотреть вопрос о его использовании при анемии 3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-й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степени. (Большинство программ ведени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я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анемии, обусловленной токсическим действием </w:t>
      </w:r>
      <w:proofErr w:type="spellStart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линезолида</w:t>
      </w:r>
      <w:proofErr w:type="spellEnd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, не предполагает применение эритропоэтина, однако, согласно отдельным свидетельствам, да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е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т хорошие результаты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.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)</w:t>
      </w:r>
    </w:p>
    <w:p w14:paraId="1D94FB92" w14:textId="77777777" w:rsidR="00740E2B" w:rsidRPr="00593D06" w:rsidRDefault="00740E2B" w:rsidP="00740E2B">
      <w:pPr>
        <w:pStyle w:val="ListNumber"/>
        <w:numPr>
          <w:ilvl w:val="0"/>
          <w:numId w:val="19"/>
        </w:numPr>
        <w:spacing w:after="120" w:line="240" w:lineRule="auto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При тяж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е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лой </w:t>
      </w:r>
      <w:proofErr w:type="spellStart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миелосупрессии</w:t>
      </w:r>
      <w:proofErr w:type="spellEnd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необходимо госпитализировать пациента и рассмотреть вопрос о гемотрансфузии (или применении эритропоэтина). </w:t>
      </w:r>
    </w:p>
    <w:p w14:paraId="7783CF80" w14:textId="77777777" w:rsidR="00740E2B" w:rsidRPr="00593D06" w:rsidRDefault="00740E2B" w:rsidP="00740E2B">
      <w:pPr>
        <w:pStyle w:val="ListNumber"/>
        <w:numPr>
          <w:ilvl w:val="0"/>
          <w:numId w:val="19"/>
        </w:numPr>
        <w:spacing w:after="120" w:line="240" w:lineRule="auto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В случае окончательной отмены </w:t>
      </w:r>
      <w:proofErr w:type="spellStart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линезолида</w:t>
      </w:r>
      <w:proofErr w:type="spellEnd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следует рассмотреть назначение дополнительных противотуберкул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е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зных препаратов.</w:t>
      </w:r>
    </w:p>
    <w:p w14:paraId="16BC5BF0" w14:textId="77777777" w:rsidR="00740E2B" w:rsidRPr="00593D06" w:rsidRDefault="00740E2B" w:rsidP="00740E2B">
      <w:pPr>
        <w:spacing w:line="240" w:lineRule="auto"/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345"/>
      </w:tblGrid>
      <w:tr w:rsidR="00740E2B" w:rsidRPr="00593D06" w14:paraId="02030D5E" w14:textId="77777777" w:rsidTr="005E685D">
        <w:trPr>
          <w:trHeight w:val="577"/>
        </w:trPr>
        <w:tc>
          <w:tcPr>
            <w:tcW w:w="5000" w:type="pct"/>
            <w:shd w:val="clear" w:color="auto" w:fill="806000" w:themeFill="accent4" w:themeFillShade="80"/>
            <w:vAlign w:val="center"/>
          </w:tcPr>
          <w:p w14:paraId="531FB22B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lang w:val="ru-RU"/>
              </w:rPr>
            </w:pPr>
            <w:r w:rsidRPr="00593D0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lang w:val="ru-RU"/>
              </w:rPr>
              <w:t>Эритропоэтин (EPO)</w:t>
            </w:r>
          </w:p>
        </w:tc>
      </w:tr>
      <w:tr w:rsidR="00740E2B" w:rsidRPr="00D61A91" w14:paraId="742757A5" w14:textId="77777777" w:rsidTr="005E685D">
        <w:trPr>
          <w:trHeight w:val="1639"/>
        </w:trPr>
        <w:tc>
          <w:tcPr>
            <w:tcW w:w="5000" w:type="pct"/>
            <w:vAlign w:val="center"/>
          </w:tcPr>
          <w:p w14:paraId="4A247849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>Лечение эритропоэтином не показано пациентам, которым требуется немедленная коррекция анемии (4</w:t>
            </w:r>
            <w:r>
              <w:rPr>
                <w:rFonts w:asciiTheme="minorHAnsi" w:hAnsiTheme="minorHAnsi" w:cstheme="minorHAnsi"/>
                <w:sz w:val="22"/>
                <w:lang w:val="ru-RU"/>
              </w:rPr>
              <w:t>-я</w:t>
            </w:r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 xml:space="preserve"> степень). В этом случае следует рассмотреть возможность гемотрансфузии. Для оценки эффекта лечения следует еженедельно проводить общий анализ крови. Перед началом терапии необходимо добиться достаточного контроля над артериальным давлением, </w:t>
            </w:r>
            <w:r>
              <w:rPr>
                <w:rFonts w:asciiTheme="minorHAnsi" w:hAnsiTheme="minorHAnsi" w:cstheme="minorHAnsi"/>
                <w:sz w:val="22"/>
                <w:lang w:val="ru-RU"/>
              </w:rPr>
              <w:t>и</w:t>
            </w:r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 xml:space="preserve"> необходимо </w:t>
            </w:r>
            <w:r>
              <w:rPr>
                <w:rFonts w:asciiTheme="minorHAnsi" w:hAnsiTheme="minorHAnsi" w:cstheme="minorHAnsi"/>
                <w:sz w:val="22"/>
                <w:lang w:val="ru-RU"/>
              </w:rPr>
              <w:t>наблюдать</w:t>
            </w:r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ru-RU"/>
              </w:rPr>
              <w:t xml:space="preserve">за ним </w:t>
            </w:r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 xml:space="preserve">во время терапии. В любом случае лечение эритропоэтином следует отменить при уровне гемоглобина более 12 г/дл. Эритропоэтин неэффективен при существенном дефиците железа. </w:t>
            </w:r>
          </w:p>
        </w:tc>
      </w:tr>
      <w:tr w:rsidR="00740E2B" w:rsidRPr="00593D06" w14:paraId="35200531" w14:textId="77777777" w:rsidTr="005E685D">
        <w:trPr>
          <w:trHeight w:val="465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45A3E98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>Противопоказания</w:t>
            </w:r>
          </w:p>
        </w:tc>
      </w:tr>
      <w:tr w:rsidR="00740E2B" w:rsidRPr="00593D06" w14:paraId="0873B166" w14:textId="77777777" w:rsidTr="005E685D">
        <w:trPr>
          <w:trHeight w:val="1877"/>
        </w:trPr>
        <w:tc>
          <w:tcPr>
            <w:tcW w:w="5000" w:type="pct"/>
            <w:vAlign w:val="center"/>
          </w:tcPr>
          <w:p w14:paraId="2873F694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>Лечение эритропоэтином следует проводить с осторожностью при наличии следующих факторов:</w:t>
            </w:r>
          </w:p>
          <w:p w14:paraId="03C75413" w14:textId="77777777" w:rsidR="00740E2B" w:rsidRPr="00593D06" w:rsidRDefault="00740E2B" w:rsidP="00740E2B">
            <w:pPr>
              <w:pStyle w:val="Table-text"/>
              <w:numPr>
                <w:ilvl w:val="0"/>
                <w:numId w:val="20"/>
              </w:numPr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>Отсутствие лечения, недостаточное лечение или недостаточный контроль над гипертензией</w:t>
            </w:r>
          </w:p>
          <w:p w14:paraId="10F11B3F" w14:textId="77777777" w:rsidR="00740E2B" w:rsidRPr="00593D06" w:rsidRDefault="00740E2B" w:rsidP="00740E2B">
            <w:pPr>
              <w:pStyle w:val="Table-text"/>
              <w:numPr>
                <w:ilvl w:val="0"/>
                <w:numId w:val="20"/>
              </w:numPr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>Эпилепсия</w:t>
            </w:r>
          </w:p>
          <w:p w14:paraId="0CAEF829" w14:textId="77777777" w:rsidR="00740E2B" w:rsidRPr="00593D06" w:rsidRDefault="00740E2B" w:rsidP="00740E2B">
            <w:pPr>
              <w:pStyle w:val="Table-text"/>
              <w:numPr>
                <w:ilvl w:val="0"/>
                <w:numId w:val="20"/>
              </w:numPr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>Тромбоцитоз</w:t>
            </w:r>
          </w:p>
          <w:p w14:paraId="2F73002E" w14:textId="77777777" w:rsidR="00740E2B" w:rsidRPr="00593D06" w:rsidRDefault="00740E2B" w:rsidP="00740E2B">
            <w:pPr>
              <w:pStyle w:val="Table-text"/>
              <w:numPr>
                <w:ilvl w:val="0"/>
                <w:numId w:val="20"/>
              </w:numPr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>Хроническая печеночная недостаточность</w:t>
            </w:r>
          </w:p>
          <w:p w14:paraId="69DAC2E5" w14:textId="77777777" w:rsidR="00740E2B" w:rsidRPr="00593D06" w:rsidRDefault="00740E2B" w:rsidP="00740E2B">
            <w:pPr>
              <w:pStyle w:val="Table-text"/>
              <w:numPr>
                <w:ilvl w:val="0"/>
                <w:numId w:val="20"/>
              </w:numPr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/>
              </w:rPr>
            </w:pPr>
            <w:proofErr w:type="spellStart"/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>Гиперкалиемия</w:t>
            </w:r>
            <w:proofErr w:type="spellEnd"/>
          </w:p>
        </w:tc>
      </w:tr>
      <w:tr w:rsidR="00740E2B" w:rsidRPr="00593D06" w14:paraId="35D2481E" w14:textId="77777777" w:rsidTr="005E685D">
        <w:trPr>
          <w:trHeight w:val="493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969403D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>Форма выпуска</w:t>
            </w:r>
          </w:p>
        </w:tc>
      </w:tr>
      <w:tr w:rsidR="00740E2B" w:rsidRPr="00B64762" w14:paraId="38CF121D" w14:textId="77777777" w:rsidTr="005E685D">
        <w:trPr>
          <w:trHeight w:val="633"/>
        </w:trPr>
        <w:tc>
          <w:tcPr>
            <w:tcW w:w="5000" w:type="pct"/>
            <w:vAlign w:val="center"/>
          </w:tcPr>
          <w:p w14:paraId="5F256636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/>
              </w:rPr>
            </w:pPr>
            <w:proofErr w:type="spellStart"/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>Эпоэтин</w:t>
            </w:r>
            <w:proofErr w:type="spellEnd"/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 xml:space="preserve"> альфа</w:t>
            </w:r>
            <w:r>
              <w:rPr>
                <w:rFonts w:asciiTheme="minorHAnsi" w:hAnsiTheme="minorHAnsi" w:cstheme="minorHAnsi"/>
                <w:sz w:val="22"/>
                <w:lang w:val="ru-RU"/>
              </w:rPr>
              <w:t>,</w:t>
            </w:r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 xml:space="preserve"> предварительно наполненные шприцы по 10 000 МЕ или 40 000 МЕ/мл, хранить в условиях холодильной цепи (2</w:t>
            </w:r>
            <w:r>
              <w:rPr>
                <w:rFonts w:asciiTheme="minorHAnsi" w:hAnsiTheme="minorHAnsi" w:cstheme="minorHAnsi"/>
                <w:sz w:val="22"/>
                <w:lang w:val="ru-RU"/>
              </w:rPr>
              <w:t>–</w:t>
            </w:r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>8 °С)</w:t>
            </w:r>
            <w:r>
              <w:rPr>
                <w:rFonts w:asciiTheme="minorHAnsi" w:hAnsiTheme="minorHAnsi" w:cstheme="minorHAnsi"/>
                <w:sz w:val="22"/>
                <w:lang w:val="ru-RU"/>
              </w:rPr>
              <w:t>.</w:t>
            </w:r>
          </w:p>
        </w:tc>
      </w:tr>
      <w:tr w:rsidR="00740E2B" w:rsidRPr="00593D06" w14:paraId="66BC7F83" w14:textId="77777777" w:rsidTr="005E685D">
        <w:trPr>
          <w:trHeight w:val="50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AF6BCF8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>Дозировка</w:t>
            </w:r>
          </w:p>
        </w:tc>
      </w:tr>
      <w:tr w:rsidR="00740E2B" w:rsidRPr="00B64762" w14:paraId="5DB22AD6" w14:textId="77777777" w:rsidTr="005E685D">
        <w:trPr>
          <w:trHeight w:val="633"/>
        </w:trPr>
        <w:tc>
          <w:tcPr>
            <w:tcW w:w="5000" w:type="pct"/>
            <w:vAlign w:val="center"/>
          </w:tcPr>
          <w:p w14:paraId="6874A386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/>
              </w:rPr>
            </w:pPr>
            <w:proofErr w:type="spellStart"/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>Эпоэтин</w:t>
            </w:r>
            <w:proofErr w:type="spellEnd"/>
            <w:r w:rsidRPr="00593D06">
              <w:rPr>
                <w:rFonts w:asciiTheme="minorHAnsi" w:hAnsiTheme="minorHAnsi" w:cstheme="minorHAnsi"/>
                <w:sz w:val="22"/>
                <w:lang w:val="ru-RU"/>
              </w:rPr>
              <w:t xml:space="preserve"> альфа: 150 МЕ/кг три раза в неделю или 450 МЕ/кг один раз в неделю, подкожно или внутривенно.</w:t>
            </w:r>
          </w:p>
        </w:tc>
      </w:tr>
    </w:tbl>
    <w:p w14:paraId="172247CF" w14:textId="77777777" w:rsidR="00740E2B" w:rsidRPr="00593D06" w:rsidRDefault="00740E2B" w:rsidP="00740E2B">
      <w:pPr>
        <w:spacing w:line="240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14:paraId="1929918A" w14:textId="7D88B0C9" w:rsidR="00740E2B" w:rsidRPr="00593D06" w:rsidRDefault="00740E2B" w:rsidP="00740E2B">
      <w:pPr>
        <w:pStyle w:val="OR"/>
        <w:numPr>
          <w:ilvl w:val="0"/>
          <w:numId w:val="0"/>
        </w:numPr>
        <w:ind w:left="360" w:hanging="360"/>
      </w:pPr>
      <w:bookmarkStart w:id="21" w:name="h.4k668n3" w:colFirst="0" w:colLast="0"/>
      <w:bookmarkStart w:id="22" w:name="_Toc12792974"/>
      <w:bookmarkStart w:id="23" w:name="_Toc12887213"/>
      <w:bookmarkStart w:id="24" w:name="_Toc12962686"/>
      <w:bookmarkStart w:id="25" w:name="_Toc12966914"/>
      <w:bookmarkStart w:id="26" w:name="_Toc25462135"/>
      <w:bookmarkEnd w:id="21"/>
      <w:r w:rsidRPr="00593D06">
        <w:t>3</w:t>
      </w:r>
      <w:r w:rsidRPr="00593D06">
        <w:tab/>
        <w:t>Удлинение QT-интервала</w:t>
      </w:r>
      <w:bookmarkEnd w:id="22"/>
      <w:bookmarkEnd w:id="23"/>
      <w:bookmarkEnd w:id="24"/>
      <w:bookmarkEnd w:id="25"/>
      <w:bookmarkEnd w:id="26"/>
    </w:p>
    <w:p w14:paraId="6AC11D98" w14:textId="77777777" w:rsidR="00740E2B" w:rsidRPr="00593D06" w:rsidRDefault="00740E2B" w:rsidP="00740E2B">
      <w:pPr>
        <w:spacing w:line="240" w:lineRule="auto"/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 w:eastAsia="ko-KR"/>
        </w:rPr>
      </w:pPr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 w:eastAsia="ko-KR"/>
        </w:rPr>
        <w:t>Возможные причины из числа противотуберкул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 w:eastAsia="ko-KR"/>
        </w:rPr>
        <w:t>е</w:t>
      </w:r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 w:eastAsia="ko-KR"/>
        </w:rPr>
        <w:t xml:space="preserve">зных препаратов: </w:t>
      </w:r>
      <w:proofErr w:type="spellStart"/>
      <w:r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 w:eastAsia="ko-KR"/>
        </w:rPr>
        <w:t>Cfz</w:t>
      </w:r>
      <w:proofErr w:type="spellEnd"/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 w:eastAsia="ko-KR"/>
        </w:rPr>
        <w:t xml:space="preserve">, </w:t>
      </w:r>
      <w:proofErr w:type="spellStart"/>
      <w:r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 w:eastAsia="ko-KR"/>
        </w:rPr>
        <w:t>Bdq</w:t>
      </w:r>
      <w:proofErr w:type="spellEnd"/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 w:eastAsia="ko-KR"/>
        </w:rPr>
        <w:t xml:space="preserve">, </w:t>
      </w:r>
      <w:proofErr w:type="spellStart"/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 w:eastAsia="ko-KR"/>
        </w:rPr>
        <w:t>Mfx</w:t>
      </w:r>
      <w:proofErr w:type="spellEnd"/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 w:eastAsia="ko-KR"/>
        </w:rPr>
        <w:t xml:space="preserve">, </w:t>
      </w:r>
      <w:proofErr w:type="spellStart"/>
      <w:r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 w:eastAsia="ko-KR"/>
        </w:rPr>
        <w:t>Dlm</w:t>
      </w:r>
      <w:proofErr w:type="spellEnd"/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 w:eastAsia="ko-KR"/>
        </w:rPr>
        <w:t xml:space="preserve">, </w:t>
      </w:r>
      <w:proofErr w:type="spellStart"/>
      <w:r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 w:eastAsia="ko-KR"/>
        </w:rPr>
        <w:t>Lfx</w:t>
      </w:r>
      <w:proofErr w:type="spellEnd"/>
    </w:p>
    <w:p w14:paraId="0D992E7B" w14:textId="77777777" w:rsidR="00740E2B" w:rsidRPr="00593D06" w:rsidRDefault="00740E2B" w:rsidP="00740E2B">
      <w:pPr>
        <w:spacing w:line="240" w:lineRule="auto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 w:eastAsia="ko-KR"/>
        </w:rPr>
      </w:pPr>
    </w:p>
    <w:p w14:paraId="4898EB7E" w14:textId="77777777" w:rsidR="00740E2B" w:rsidRPr="00593D06" w:rsidRDefault="00740E2B" w:rsidP="00740E2B">
      <w:pPr>
        <w:spacing w:line="240" w:lineRule="auto"/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 w:eastAsia="ko-KR"/>
        </w:rPr>
      </w:pPr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 w:eastAsia="ko-KR"/>
        </w:rPr>
        <w:t xml:space="preserve">Другие возможные причины: </w:t>
      </w:r>
    </w:p>
    <w:p w14:paraId="2D8F0D34" w14:textId="77777777" w:rsidR="00740E2B" w:rsidRPr="00593D06" w:rsidRDefault="00740E2B" w:rsidP="00740E2B">
      <w:pPr>
        <w:spacing w:line="240" w:lineRule="auto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 w:eastAsia="ko-KR"/>
        </w:rPr>
      </w:pP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 w:eastAsia="ko-KR"/>
        </w:rPr>
        <w:t xml:space="preserve">Удлинение интервала QT могут вызвать многие другие препараты. К ним относятся: эритромицин, </w:t>
      </w:r>
      <w:proofErr w:type="spellStart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 w:eastAsia="ko-KR"/>
        </w:rPr>
        <w:t>кларитромицин</w:t>
      </w:r>
      <w:proofErr w:type="spellEnd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 w:eastAsia="ko-KR"/>
        </w:rPr>
        <w:t xml:space="preserve">, </w:t>
      </w:r>
      <w:proofErr w:type="spellStart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 w:eastAsia="ko-KR"/>
        </w:rPr>
        <w:t>хинидин</w:t>
      </w:r>
      <w:proofErr w:type="spellEnd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 w:eastAsia="ko-KR"/>
        </w:rPr>
        <w:t xml:space="preserve">, </w:t>
      </w:r>
      <w:proofErr w:type="spellStart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 w:eastAsia="ko-KR"/>
        </w:rPr>
        <w:t>кетоконазол</w:t>
      </w:r>
      <w:proofErr w:type="spellEnd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 w:eastAsia="ko-KR"/>
        </w:rPr>
        <w:t xml:space="preserve">, флуконазол и антипсихотики 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 w:eastAsia="ko-KR"/>
        </w:rPr>
        <w:t>–</w:t>
      </w: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 w:eastAsia="ko-KR"/>
        </w:rPr>
        <w:t xml:space="preserve"> все они сопряжены с </w:t>
      </w: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 w:eastAsia="ko-KR"/>
        </w:rPr>
        <w:lastRenderedPageBreak/>
        <w:t>определ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 w:eastAsia="ko-KR"/>
        </w:rPr>
        <w:t>е</w:t>
      </w: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 w:eastAsia="ko-KR"/>
        </w:rPr>
        <w:t xml:space="preserve">нным риском, в том числе галоперидол, </w:t>
      </w:r>
      <w:proofErr w:type="spellStart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 w:eastAsia="ko-KR"/>
        </w:rPr>
        <w:t>хлорпромазин</w:t>
      </w:r>
      <w:proofErr w:type="spellEnd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 w:eastAsia="ko-KR"/>
        </w:rPr>
        <w:t xml:space="preserve"> и </w:t>
      </w:r>
      <w:proofErr w:type="spellStart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 w:eastAsia="ko-KR"/>
        </w:rPr>
        <w:t>рисперидон</w:t>
      </w:r>
      <w:proofErr w:type="spellEnd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 w:eastAsia="ko-KR"/>
        </w:rPr>
        <w:t>. Удлинение интервала QT также могут вызвать многие противорвотные средства (</w:t>
      </w:r>
      <w:proofErr w:type="spellStart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 w:eastAsia="ko-KR"/>
        </w:rPr>
        <w:t>ондансетрон</w:t>
      </w:r>
      <w:proofErr w:type="spellEnd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 w:eastAsia="ko-KR"/>
        </w:rPr>
        <w:t>/</w:t>
      </w:r>
      <w:proofErr w:type="spellStart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 w:eastAsia="ko-KR"/>
        </w:rPr>
        <w:t>гранисетрон</w:t>
      </w:r>
      <w:proofErr w:type="spellEnd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 w:eastAsia="ko-KR"/>
        </w:rPr>
        <w:t xml:space="preserve">, </w:t>
      </w:r>
      <w:proofErr w:type="spellStart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 w:eastAsia="ko-KR"/>
        </w:rPr>
        <w:t>домперидон</w:t>
      </w:r>
      <w:proofErr w:type="spellEnd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 w:eastAsia="ko-KR"/>
        </w:rPr>
        <w:t xml:space="preserve">), метадон и некоторые антиретровирусные препараты, а также генетические факторы, в 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 w:eastAsia="ko-KR"/>
        </w:rPr>
        <w:t>т. ч.</w:t>
      </w: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 w:eastAsia="ko-KR"/>
        </w:rPr>
        <w:t xml:space="preserve"> синдром удлин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 w:eastAsia="ko-KR"/>
        </w:rPr>
        <w:t>е</w:t>
      </w: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 w:eastAsia="ko-KR"/>
        </w:rPr>
        <w:t>нного интервала QT и гипотиреоз.</w:t>
      </w:r>
    </w:p>
    <w:p w14:paraId="63FA41DB" w14:textId="77777777" w:rsidR="00740E2B" w:rsidRPr="00593D06" w:rsidRDefault="00740E2B" w:rsidP="00740E2B">
      <w:pPr>
        <w:spacing w:line="240" w:lineRule="auto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 w:eastAsia="ko-KR"/>
        </w:rPr>
      </w:pPr>
    </w:p>
    <w:p w14:paraId="12BD50B8" w14:textId="77777777" w:rsidR="00740E2B" w:rsidRPr="00593D06" w:rsidRDefault="00740E2B" w:rsidP="00740E2B">
      <w:pPr>
        <w:pStyle w:val="ListBullet"/>
        <w:spacing w:after="120" w:line="240" w:lineRule="auto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При наличии у пациента клинических симптомов </w:t>
      </w:r>
      <w:proofErr w:type="spellStart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кардиотоксичности</w:t>
      </w:r>
      <w:proofErr w:type="spellEnd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(тахикардии, обморока, сердцебиения, слабости или головокружения) необходимо проверить ЭКГ. Следует проверить интервал QT и исключить аритмию.</w:t>
      </w:r>
    </w:p>
    <w:p w14:paraId="03CE5460" w14:textId="77777777" w:rsidR="00740E2B" w:rsidRPr="00593D06" w:rsidRDefault="00740E2B" w:rsidP="00740E2B">
      <w:pPr>
        <w:pStyle w:val="ListBullet"/>
        <w:spacing w:after="120" w:line="240" w:lineRule="auto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proofErr w:type="spellStart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QTc</w:t>
      </w:r>
      <w:proofErr w:type="spellEnd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рассчитывается по формуле </w:t>
      </w:r>
      <w:proofErr w:type="spellStart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Fridericia</w:t>
      </w:r>
      <w:proofErr w:type="spellEnd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, которая позволяет ввести поправку на частоту сердечных сокращений и характеризуется большей точностью при малой и большой частоте сердечных сокращений, чем другие поправочные формулы.</w:t>
      </w:r>
    </w:p>
    <w:p w14:paraId="1D879CD3" w14:textId="77777777" w:rsidR="00740E2B" w:rsidRDefault="00740E2B" w:rsidP="00740E2B">
      <w:pPr>
        <w:pStyle w:val="ListBullet"/>
        <w:numPr>
          <w:ilvl w:val="0"/>
          <w:numId w:val="0"/>
        </w:numPr>
        <w:rPr>
          <w:rFonts w:asciiTheme="minorHAnsi" w:hAnsiTheme="minorHAnsi"/>
          <w:szCs w:val="22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QTcF</m:t>
          </m:r>
          <m:r>
            <m:rPr>
              <m:sty m:val="p"/>
            </m:rPr>
            <w:rPr>
              <w:rFonts w:ascii="Cambria Math" w:eastAsia="Cambria" w:hAnsi="Cambria Math"/>
            </w:rPr>
            <m:t xml:space="preserve">= </m:t>
          </m:r>
          <m:f>
            <m:fPr>
              <m:ctrlPr>
                <w:rPr>
                  <w:rFonts w:ascii="Cambria Math" w:eastAsia="Cambria" w:hAnsi="Cambria Math"/>
                  <w:szCs w:val="22"/>
                  <w:lang w:val="en-US"/>
                </w:rPr>
              </m:ctrlPr>
            </m:fPr>
            <m:num>
              <m:r>
                <w:rPr>
                  <w:rFonts w:ascii="Cambria Math" w:eastAsia="Cambria" w:hAnsi="Cambria Math"/>
                </w:rPr>
                <m:t>QT</m:t>
              </m:r>
            </m:num>
            <m:den>
              <m:rad>
                <m:radPr>
                  <m:ctrlPr>
                    <w:rPr>
                      <w:rFonts w:ascii="Cambria Math" w:eastAsia="Cambria" w:hAnsi="Cambria Math"/>
                      <w:szCs w:val="22"/>
                      <w:lang w:val="en-US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eastAsia="Cambria" w:hAnsi="Cambria Math"/>
                    </w:rPr>
                    <m:t>3</m:t>
                  </m:r>
                </m:deg>
                <m:e>
                  <m:r>
                    <w:rPr>
                      <w:rFonts w:ascii="Cambria Math" w:eastAsia="Cambria" w:hAnsi="Cambria Math"/>
                    </w:rPr>
                    <m:t>RR</m:t>
                  </m:r>
                </m:e>
              </m:rad>
            </m:den>
          </m:f>
        </m:oMath>
      </m:oMathPara>
    </w:p>
    <w:p w14:paraId="76981C19" w14:textId="77777777" w:rsidR="00740E2B" w:rsidRPr="00593D06" w:rsidRDefault="00740E2B" w:rsidP="00740E2B">
      <w:pPr>
        <w:spacing w:line="24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sz w:val="22"/>
          <w:szCs w:val="22"/>
          <w:lang w:val="ru-RU"/>
        </w:rPr>
        <w:t>Где:</w:t>
      </w:r>
    </w:p>
    <w:p w14:paraId="447AD5EE" w14:textId="77777777" w:rsidR="00740E2B" w:rsidRPr="00593D06" w:rsidRDefault="00740E2B" w:rsidP="00740E2B">
      <w:pPr>
        <w:spacing w:line="240" w:lineRule="auto"/>
        <w:ind w:left="284"/>
        <w:rPr>
          <w:rFonts w:asciiTheme="minorHAnsi" w:hAnsiTheme="minorHAnsi" w:cstheme="minorHAnsi"/>
          <w:sz w:val="22"/>
          <w:szCs w:val="22"/>
          <w:lang w:val="ru-RU"/>
        </w:rPr>
      </w:pPr>
      <w:proofErr w:type="spellStart"/>
      <w:r w:rsidRPr="00593D06">
        <w:rPr>
          <w:rFonts w:asciiTheme="minorHAnsi" w:hAnsiTheme="minorHAnsi" w:cstheme="minorHAnsi"/>
          <w:sz w:val="22"/>
          <w:szCs w:val="22"/>
          <w:lang w:val="ru-RU"/>
        </w:rPr>
        <w:t>QTcF</w:t>
      </w:r>
      <w:proofErr w:type="spellEnd"/>
      <w:r w:rsidRPr="00593D0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–</w:t>
      </w:r>
      <w:r w:rsidRPr="00593D06">
        <w:rPr>
          <w:rFonts w:asciiTheme="minorHAnsi" w:hAnsiTheme="minorHAnsi" w:cstheme="minorHAnsi"/>
          <w:sz w:val="22"/>
          <w:szCs w:val="22"/>
          <w:lang w:val="ru-RU"/>
        </w:rPr>
        <w:t xml:space="preserve"> скорректированный интервал QT</w:t>
      </w:r>
    </w:p>
    <w:p w14:paraId="376DE633" w14:textId="77777777" w:rsidR="00740E2B" w:rsidRPr="00593D06" w:rsidRDefault="00740E2B" w:rsidP="00740E2B">
      <w:pPr>
        <w:spacing w:line="240" w:lineRule="auto"/>
        <w:ind w:left="284"/>
        <w:rPr>
          <w:rFonts w:asciiTheme="minorHAnsi" w:hAnsiTheme="minorHAnsi" w:cstheme="minorHAnsi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sz w:val="22"/>
          <w:szCs w:val="22"/>
          <w:lang w:val="ru-RU"/>
        </w:rPr>
        <w:t xml:space="preserve">QT </w:t>
      </w:r>
      <w:r>
        <w:rPr>
          <w:rFonts w:asciiTheme="minorHAnsi" w:hAnsiTheme="minorHAnsi" w:cstheme="minorHAnsi"/>
          <w:sz w:val="22"/>
          <w:szCs w:val="22"/>
          <w:lang w:val="ru-RU"/>
        </w:rPr>
        <w:t>–</w:t>
      </w:r>
      <w:r w:rsidRPr="00593D06">
        <w:rPr>
          <w:rFonts w:asciiTheme="minorHAnsi" w:hAnsiTheme="minorHAnsi" w:cstheme="minorHAnsi"/>
          <w:sz w:val="22"/>
          <w:szCs w:val="22"/>
          <w:lang w:val="ru-RU"/>
        </w:rPr>
        <w:t xml:space="preserve"> время между началом комплекса QRS и концом зубца Т</w:t>
      </w:r>
    </w:p>
    <w:p w14:paraId="0E250B19" w14:textId="77777777" w:rsidR="00740E2B" w:rsidRPr="00593D06" w:rsidRDefault="00740E2B" w:rsidP="00740E2B">
      <w:pPr>
        <w:spacing w:line="240" w:lineRule="auto"/>
        <w:ind w:left="284"/>
        <w:rPr>
          <w:rFonts w:asciiTheme="minorHAnsi" w:hAnsiTheme="minorHAnsi" w:cstheme="minorHAnsi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sz w:val="22"/>
          <w:szCs w:val="22"/>
          <w:lang w:val="ru-RU"/>
        </w:rPr>
        <w:t xml:space="preserve">RR </w:t>
      </w:r>
      <w:r>
        <w:rPr>
          <w:rFonts w:asciiTheme="minorHAnsi" w:hAnsiTheme="minorHAnsi" w:cstheme="minorHAnsi"/>
          <w:sz w:val="22"/>
          <w:szCs w:val="22"/>
          <w:lang w:val="ru-RU"/>
        </w:rPr>
        <w:t>–</w:t>
      </w:r>
      <w:r w:rsidRPr="00593D06">
        <w:rPr>
          <w:rFonts w:asciiTheme="minorHAnsi" w:hAnsiTheme="minorHAnsi" w:cstheme="minorHAnsi"/>
          <w:sz w:val="22"/>
          <w:szCs w:val="22"/>
          <w:lang w:val="ru-RU"/>
        </w:rPr>
        <w:t xml:space="preserve"> время между началом одного комплекса QRS и началом следующего комплекса QRS</w:t>
      </w:r>
    </w:p>
    <w:p w14:paraId="3E276605" w14:textId="77777777" w:rsidR="00740E2B" w:rsidRPr="00593D06" w:rsidRDefault="00740E2B" w:rsidP="00740E2B">
      <w:pPr>
        <w:spacing w:line="240" w:lineRule="auto"/>
        <w:ind w:left="284"/>
        <w:rPr>
          <w:rFonts w:asciiTheme="minorHAnsi" w:hAnsiTheme="minorHAnsi" w:cstheme="minorHAnsi"/>
          <w:sz w:val="22"/>
          <w:szCs w:val="22"/>
          <w:lang w:val="ru-RU"/>
        </w:rPr>
      </w:pPr>
    </w:p>
    <w:p w14:paraId="0881A08A" w14:textId="6CE9DFF6" w:rsidR="00740E2B" w:rsidRPr="00593D06" w:rsidRDefault="00740E2B" w:rsidP="00740E2B">
      <w:pPr>
        <w:pStyle w:val="Tabletext0"/>
        <w:spacing w:before="0" w:line="240" w:lineRule="auto"/>
        <w:jc w:val="center"/>
        <w:rPr>
          <w:rFonts w:asciiTheme="minorHAnsi" w:hAnsiTheme="minorHAnsi" w:cstheme="minorHAnsi"/>
          <w:color w:val="000000" w:themeColor="text1"/>
          <w:sz w:val="22"/>
          <w:lang w:val="ru-RU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D559E9" wp14:editId="0820C9C9">
                <wp:simplePos x="0" y="0"/>
                <wp:positionH relativeFrom="column">
                  <wp:posOffset>3083560</wp:posOffset>
                </wp:positionH>
                <wp:positionV relativeFrom="paragraph">
                  <wp:posOffset>2638425</wp:posOffset>
                </wp:positionV>
                <wp:extent cx="577850" cy="126365"/>
                <wp:effectExtent l="1270" t="0" r="190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507C5" w14:textId="77777777" w:rsidR="00740E2B" w:rsidRPr="00CF673D" w:rsidRDefault="00740E2B" w:rsidP="00740E2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ru-RU"/>
                              </w:rPr>
                              <w:t xml:space="preserve">Интервал 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QT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559E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42.8pt;margin-top:207.75pt;width:45.5pt;height: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" stroked="f">
                <v:textbox inset="0,0,0,0">
                  <w:txbxContent>
                    <w:p w14:paraId="6BE507C5" w14:textId="77777777" w:rsidR="00740E2B" w:rsidRPr="00CF673D" w:rsidRDefault="00740E2B" w:rsidP="00740E2B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  <w:lang w:val="ru-RU"/>
                        </w:rPr>
                        <w:t xml:space="preserve">Интервал 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QT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7204E" wp14:editId="5BF7DB00">
                <wp:simplePos x="0" y="0"/>
                <wp:positionH relativeFrom="column">
                  <wp:posOffset>1978660</wp:posOffset>
                </wp:positionH>
                <wp:positionV relativeFrom="paragraph">
                  <wp:posOffset>2230120</wp:posOffset>
                </wp:positionV>
                <wp:extent cx="577850" cy="126365"/>
                <wp:effectExtent l="1270" t="1270" r="190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5B96B" w14:textId="77777777" w:rsidR="00740E2B" w:rsidRPr="00CF673D" w:rsidRDefault="00740E2B" w:rsidP="00740E2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ru-RU"/>
                              </w:rPr>
                              <w:t xml:space="preserve">Интервал 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PR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7204E" id="Text Box 13" o:spid="_x0000_s1027" type="#_x0000_t202" style="position:absolute;left:0;text-align:left;margin-left:155.8pt;margin-top:175.6pt;width:45.5pt;height: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" stroked="f">
                <v:textbox inset="0,0,0,0">
                  <w:txbxContent>
                    <w:p w14:paraId="4DC5B96B" w14:textId="77777777" w:rsidR="00740E2B" w:rsidRPr="00CF673D" w:rsidRDefault="00740E2B" w:rsidP="00740E2B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  <w:lang w:val="ru-RU"/>
                        </w:rPr>
                        <w:t xml:space="preserve">Интервал 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PR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F0FF4" wp14:editId="56F00D76">
                <wp:simplePos x="0" y="0"/>
                <wp:positionH relativeFrom="column">
                  <wp:posOffset>2421890</wp:posOffset>
                </wp:positionH>
                <wp:positionV relativeFrom="paragraph">
                  <wp:posOffset>1449070</wp:posOffset>
                </wp:positionV>
                <wp:extent cx="274955" cy="161925"/>
                <wp:effectExtent l="0" t="1270" r="444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904F3" w14:textId="77777777" w:rsidR="00740E2B" w:rsidRPr="00CF673D" w:rsidRDefault="00740E2B" w:rsidP="00740E2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ru-RU"/>
                              </w:rPr>
                              <w:t xml:space="preserve">Сегмент 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PR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F0FF4" id="Text Box 12" o:spid="_x0000_s1028" type="#_x0000_t202" style="position:absolute;left:0;text-align:left;margin-left:190.7pt;margin-top:114.1pt;width:21.6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" stroked="f">
                <v:textbox inset="0,0,0,0">
                  <w:txbxContent>
                    <w:p w14:paraId="503904F3" w14:textId="77777777" w:rsidR="00740E2B" w:rsidRPr="00CF673D" w:rsidRDefault="00740E2B" w:rsidP="00740E2B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  <w:lang w:val="ru-RU"/>
                        </w:rPr>
                        <w:t xml:space="preserve">Сегмент 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PR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3BF48" wp14:editId="38496DDE">
                <wp:simplePos x="0" y="0"/>
                <wp:positionH relativeFrom="column">
                  <wp:posOffset>3132455</wp:posOffset>
                </wp:positionH>
                <wp:positionV relativeFrom="paragraph">
                  <wp:posOffset>1350645</wp:posOffset>
                </wp:positionV>
                <wp:extent cx="380365" cy="161925"/>
                <wp:effectExtent l="2540" t="0" r="0" b="19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E67D9" w14:textId="77777777" w:rsidR="00740E2B" w:rsidRPr="00CF673D" w:rsidRDefault="00740E2B" w:rsidP="00740E2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ru-RU"/>
                              </w:rPr>
                              <w:t xml:space="preserve">Сегмент 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3BF48" id="Text Box 11" o:spid="_x0000_s1029" type="#_x0000_t202" style="position:absolute;left:0;text-align:left;margin-left:246.65pt;margin-top:106.35pt;width:29.9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" stroked="f">
                <v:textbox inset="0,0,0,0">
                  <w:txbxContent>
                    <w:p w14:paraId="5F9E67D9" w14:textId="77777777" w:rsidR="00740E2B" w:rsidRPr="00CF673D" w:rsidRDefault="00740E2B" w:rsidP="00740E2B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  <w:lang w:val="ru-RU"/>
                        </w:rPr>
                        <w:t xml:space="preserve">Сегмент 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E1D79" wp14:editId="7AB48641">
                <wp:simplePos x="0" y="0"/>
                <wp:positionH relativeFrom="column">
                  <wp:posOffset>2696845</wp:posOffset>
                </wp:positionH>
                <wp:positionV relativeFrom="paragraph">
                  <wp:posOffset>0</wp:posOffset>
                </wp:positionV>
                <wp:extent cx="450215" cy="161925"/>
                <wp:effectExtent l="0" t="0" r="190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8877D" w14:textId="77777777" w:rsidR="00740E2B" w:rsidRPr="00CF673D" w:rsidRDefault="00740E2B" w:rsidP="00740E2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CF673D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ru-RU"/>
                              </w:rPr>
                              <w:t>Компле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ru-RU"/>
                              </w:rPr>
                              <w:t xml:space="preserve">кс 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QRS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E1D79" id="Text Box 10" o:spid="_x0000_s1030" type="#_x0000_t202" style="position:absolute;left:0;text-align:left;margin-left:212.35pt;margin-top:0;width:35.4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" stroked="f">
                <v:textbox inset="0,0,0,0">
                  <w:txbxContent>
                    <w:p w14:paraId="19A8877D" w14:textId="77777777" w:rsidR="00740E2B" w:rsidRPr="00CF673D" w:rsidRDefault="00740E2B" w:rsidP="00740E2B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CF673D">
                        <w:rPr>
                          <w:rFonts w:ascii="Times New Roman" w:hAnsi="Times New Roman"/>
                          <w:sz w:val="12"/>
                          <w:szCs w:val="12"/>
                          <w:lang w:val="ru-RU"/>
                        </w:rPr>
                        <w:t>Компле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  <w:lang w:val="ru-RU"/>
                        </w:rPr>
                        <w:t xml:space="preserve">кс 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QRS</w:t>
                      </w:r>
                    </w:p>
                  </w:txbxContent>
                </v:textbox>
              </v:shape>
            </w:pict>
          </mc:Fallback>
        </mc:AlternateContent>
      </w:r>
      <w:r w:rsidRPr="00593D06">
        <w:rPr>
          <w:rFonts w:asciiTheme="minorHAnsi" w:hAnsiTheme="minorHAnsi" w:cstheme="minorHAnsi"/>
          <w:noProof/>
          <w:color w:val="000000" w:themeColor="text1"/>
          <w:sz w:val="22"/>
          <w:lang w:val="ru-RU" w:eastAsia="ru-RU"/>
        </w:rPr>
        <w:drawing>
          <wp:inline distT="0" distB="0" distL="0" distR="0" wp14:anchorId="11D102D4" wp14:editId="1A664347">
            <wp:extent cx="2955366" cy="2895871"/>
            <wp:effectExtent l="12700" t="12700" r="16510" b="12700"/>
            <wp:docPr id="694454910" name="Picture 694454910" descr="SinusRhythmLabel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552" cy="293916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FF895FD" w14:textId="77777777" w:rsidR="00740E2B" w:rsidRPr="00593D06" w:rsidRDefault="00740E2B" w:rsidP="00740E2B">
      <w:pPr>
        <w:pStyle w:val="Tabletext0"/>
        <w:spacing w:before="0" w:line="240" w:lineRule="auto"/>
        <w:jc w:val="center"/>
        <w:rPr>
          <w:rFonts w:asciiTheme="minorHAnsi" w:hAnsiTheme="minorHAnsi" w:cstheme="minorHAnsi"/>
          <w:color w:val="000000" w:themeColor="text1"/>
          <w:sz w:val="22"/>
          <w:lang w:val="ru-RU"/>
        </w:rPr>
      </w:pPr>
    </w:p>
    <w:p w14:paraId="2E9EEC2B" w14:textId="77777777" w:rsidR="00740E2B" w:rsidRPr="00593D06" w:rsidRDefault="00740E2B" w:rsidP="00740E2B">
      <w:pPr>
        <w:pStyle w:val="ListBullet"/>
        <w:spacing w:after="120" w:line="240" w:lineRule="auto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Необходимо откалибровать аппарат ЭКГ, чтобы обеспечить соответствие следующим напряжениям и скоростям:</w:t>
      </w:r>
    </w:p>
    <w:p w14:paraId="21D6FEC5" w14:textId="77777777" w:rsidR="00740E2B" w:rsidRPr="00593D06" w:rsidRDefault="00740E2B" w:rsidP="00740E2B">
      <w:pPr>
        <w:pStyle w:val="ListParagraph"/>
        <w:tabs>
          <w:tab w:val="left" w:pos="284"/>
        </w:tabs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</w:p>
    <w:p w14:paraId="4FF89A8A" w14:textId="501C2DF4" w:rsidR="00740E2B" w:rsidRPr="00593D06" w:rsidRDefault="00740E2B" w:rsidP="00740E2B">
      <w:pPr>
        <w:pStyle w:val="Tabletext0"/>
        <w:spacing w:before="0" w:line="240" w:lineRule="auto"/>
        <w:jc w:val="both"/>
        <w:rPr>
          <w:rFonts w:asciiTheme="minorHAnsi" w:hAnsiTheme="minorHAnsi" w:cstheme="minorHAnsi"/>
          <w:color w:val="000000" w:themeColor="text1"/>
          <w:sz w:val="22"/>
          <w:lang w:val="ru-RU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ED8F95" wp14:editId="577F779A">
                <wp:simplePos x="0" y="0"/>
                <wp:positionH relativeFrom="column">
                  <wp:posOffset>3096895</wp:posOffset>
                </wp:positionH>
                <wp:positionV relativeFrom="paragraph">
                  <wp:posOffset>228600</wp:posOffset>
                </wp:positionV>
                <wp:extent cx="1396365" cy="341630"/>
                <wp:effectExtent l="0" t="0" r="0" b="38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3901B" w14:textId="77777777" w:rsidR="00740E2B" w:rsidRPr="0022200C" w:rsidRDefault="00740E2B" w:rsidP="00740E2B">
                            <w:pPr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4"/>
                                <w:szCs w:val="12"/>
                                <w:lang w:val="ru-RU"/>
                              </w:rPr>
                            </w:pPr>
                            <w:r w:rsidRPr="0022200C">
                              <w:rPr>
                                <w:rFonts w:ascii="Arial" w:hAnsi="Arial" w:cs="Arial"/>
                                <w:sz w:val="14"/>
                                <w:szCs w:val="12"/>
                                <w:lang w:val="ru-RU"/>
                              </w:rPr>
                              <w:t xml:space="preserve">Одна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2"/>
                                <w:lang w:val="ru-RU"/>
                              </w:rPr>
                              <w:t>маленькая клеточка 1</w:t>
                            </w:r>
                            <w:r w:rsidRPr="0022200C">
                              <w:rPr>
                                <w:rFonts w:ascii="Arial" w:hAnsi="Arial" w:cs="Arial"/>
                                <w:sz w:val="14"/>
                                <w:szCs w:val="12"/>
                                <w:lang w:val="ru-RU"/>
                              </w:rPr>
                              <w:t>×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2"/>
                                <w:lang w:val="ru-RU"/>
                              </w:rPr>
                              <w:t>1 </w:t>
                            </w:r>
                            <w:r w:rsidRPr="0022200C">
                              <w:rPr>
                                <w:rFonts w:ascii="Arial" w:hAnsi="Arial" w:cs="Arial"/>
                                <w:sz w:val="14"/>
                                <w:szCs w:val="12"/>
                                <w:lang w:val="ru-RU"/>
                              </w:rPr>
                              <w:t xml:space="preserve">мм соответствует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2"/>
                                <w:lang w:val="ru-RU"/>
                              </w:rPr>
                              <w:t xml:space="preserve">40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2"/>
                                <w:lang w:val="ru-RU"/>
                              </w:rPr>
                              <w:t>мс</w:t>
                            </w:r>
                            <w:proofErr w:type="spellEnd"/>
                            <w:r w:rsidRPr="0022200C">
                              <w:rPr>
                                <w:rFonts w:ascii="Arial" w:hAnsi="Arial" w:cs="Arial"/>
                                <w:sz w:val="14"/>
                                <w:szCs w:val="12"/>
                                <w:lang w:val="ru-RU"/>
                              </w:rPr>
                              <w:t xml:space="preserve"> времени и 0,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2"/>
                                <w:lang w:val="ru-RU"/>
                              </w:rPr>
                              <w:t>1</w:t>
                            </w:r>
                            <w:r w:rsidRPr="0022200C">
                              <w:rPr>
                                <w:rFonts w:ascii="Arial" w:hAnsi="Arial" w:cs="Arial"/>
                                <w:sz w:val="14"/>
                                <w:szCs w:val="12"/>
                                <w:lang w:val="ru-RU"/>
                              </w:rPr>
                              <w:t xml:space="preserve"> мВ амплитуды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D8F95" id="Text Box 9" o:spid="_x0000_s1031" type="#_x0000_t202" style="position:absolute;left:0;text-align:left;margin-left:243.85pt;margin-top:18pt;width:109.95pt;height:2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" stroked="f">
                <v:textbox inset="0,0,0,0">
                  <w:txbxContent>
                    <w:p w14:paraId="6C43901B" w14:textId="77777777" w:rsidR="00740E2B" w:rsidRPr="0022200C" w:rsidRDefault="00740E2B" w:rsidP="00740E2B">
                      <w:pPr>
                        <w:spacing w:line="240" w:lineRule="auto"/>
                        <w:jc w:val="left"/>
                        <w:rPr>
                          <w:rFonts w:ascii="Arial" w:hAnsi="Arial" w:cs="Arial"/>
                          <w:sz w:val="14"/>
                          <w:szCs w:val="12"/>
                          <w:lang w:val="ru-RU"/>
                        </w:rPr>
                      </w:pPr>
                      <w:r w:rsidRPr="0022200C">
                        <w:rPr>
                          <w:rFonts w:ascii="Arial" w:hAnsi="Arial" w:cs="Arial"/>
                          <w:sz w:val="14"/>
                          <w:szCs w:val="12"/>
                          <w:lang w:val="ru-RU"/>
                        </w:rPr>
                        <w:t xml:space="preserve">Одна </w:t>
                      </w:r>
                      <w:r>
                        <w:rPr>
                          <w:rFonts w:ascii="Arial" w:hAnsi="Arial" w:cs="Arial"/>
                          <w:sz w:val="14"/>
                          <w:szCs w:val="12"/>
                          <w:lang w:val="ru-RU"/>
                        </w:rPr>
                        <w:t>маленькая клеточка 1</w:t>
                      </w:r>
                      <w:r w:rsidRPr="0022200C">
                        <w:rPr>
                          <w:rFonts w:ascii="Arial" w:hAnsi="Arial" w:cs="Arial"/>
                          <w:sz w:val="14"/>
                          <w:szCs w:val="12"/>
                          <w:lang w:val="ru-RU"/>
                        </w:rPr>
                        <w:t>×</w:t>
                      </w:r>
                      <w:r>
                        <w:rPr>
                          <w:rFonts w:ascii="Arial" w:hAnsi="Arial" w:cs="Arial"/>
                          <w:sz w:val="14"/>
                          <w:szCs w:val="12"/>
                          <w:lang w:val="ru-RU"/>
                        </w:rPr>
                        <w:t>1 </w:t>
                      </w:r>
                      <w:r w:rsidRPr="0022200C">
                        <w:rPr>
                          <w:rFonts w:ascii="Arial" w:hAnsi="Arial" w:cs="Arial"/>
                          <w:sz w:val="14"/>
                          <w:szCs w:val="12"/>
                          <w:lang w:val="ru-RU"/>
                        </w:rPr>
                        <w:t xml:space="preserve">мм соответствует </w:t>
                      </w:r>
                      <w:r>
                        <w:rPr>
                          <w:rFonts w:ascii="Arial" w:hAnsi="Arial" w:cs="Arial"/>
                          <w:sz w:val="14"/>
                          <w:szCs w:val="12"/>
                          <w:lang w:val="ru-RU"/>
                        </w:rPr>
                        <w:t xml:space="preserve">40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2"/>
                          <w:lang w:val="ru-RU"/>
                        </w:rPr>
                        <w:t>мс</w:t>
                      </w:r>
                      <w:proofErr w:type="spellEnd"/>
                      <w:r w:rsidRPr="0022200C">
                        <w:rPr>
                          <w:rFonts w:ascii="Arial" w:hAnsi="Arial" w:cs="Arial"/>
                          <w:sz w:val="14"/>
                          <w:szCs w:val="12"/>
                          <w:lang w:val="ru-RU"/>
                        </w:rPr>
                        <w:t xml:space="preserve"> времени и 0,</w:t>
                      </w:r>
                      <w:r>
                        <w:rPr>
                          <w:rFonts w:ascii="Arial" w:hAnsi="Arial" w:cs="Arial"/>
                          <w:sz w:val="14"/>
                          <w:szCs w:val="12"/>
                          <w:lang w:val="ru-RU"/>
                        </w:rPr>
                        <w:t>1</w:t>
                      </w:r>
                      <w:r w:rsidRPr="0022200C">
                        <w:rPr>
                          <w:rFonts w:ascii="Arial" w:hAnsi="Arial" w:cs="Arial"/>
                          <w:sz w:val="14"/>
                          <w:szCs w:val="12"/>
                          <w:lang w:val="ru-RU"/>
                        </w:rPr>
                        <w:t xml:space="preserve"> мВ амплитуды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AA4528" wp14:editId="2D12AC52">
                <wp:simplePos x="0" y="0"/>
                <wp:positionH relativeFrom="column">
                  <wp:posOffset>718820</wp:posOffset>
                </wp:positionH>
                <wp:positionV relativeFrom="paragraph">
                  <wp:posOffset>3110865</wp:posOffset>
                </wp:positionV>
                <wp:extent cx="640715" cy="142240"/>
                <wp:effectExtent l="0" t="3175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C4F5B" w14:textId="77777777" w:rsidR="00740E2B" w:rsidRPr="0022200C" w:rsidRDefault="00740E2B" w:rsidP="00740E2B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2"/>
                                <w:lang w:val="ru-RU"/>
                              </w:rPr>
                              <w:t>Время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A4528" id="Text Box 8" o:spid="_x0000_s1032" type="#_x0000_t202" style="position:absolute;left:0;text-align:left;margin-left:56.6pt;margin-top:244.95pt;width:50.45pt;height:1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" stroked="f">
                <v:textbox inset="0,0,0,0">
                  <w:txbxContent>
                    <w:p w14:paraId="47BC4F5B" w14:textId="77777777" w:rsidR="00740E2B" w:rsidRPr="0022200C" w:rsidRDefault="00740E2B" w:rsidP="00740E2B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2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2"/>
                          <w:lang w:val="ru-RU"/>
                        </w:rPr>
                        <w:t>Время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2BFD73" wp14:editId="0A442899">
                <wp:simplePos x="0" y="0"/>
                <wp:positionH relativeFrom="column">
                  <wp:posOffset>180975</wp:posOffset>
                </wp:positionH>
                <wp:positionV relativeFrom="paragraph">
                  <wp:posOffset>2685415</wp:posOffset>
                </wp:positionV>
                <wp:extent cx="640715" cy="142240"/>
                <wp:effectExtent l="3810" t="0" r="3175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5B992" w14:textId="77777777" w:rsidR="00740E2B" w:rsidRPr="0022200C" w:rsidRDefault="00740E2B" w:rsidP="00740E2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2"/>
                                <w:lang w:val="ru-RU"/>
                              </w:rPr>
                            </w:pPr>
                            <w:r w:rsidRPr="0022200C">
                              <w:rPr>
                                <w:rFonts w:ascii="Arial" w:hAnsi="Arial" w:cs="Arial"/>
                                <w:sz w:val="16"/>
                                <w:szCs w:val="12"/>
                                <w:lang w:val="ru-RU"/>
                              </w:rPr>
                              <w:t>Амплитуда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BFD73" id="Text Box 7" o:spid="_x0000_s1033" type="#_x0000_t202" style="position:absolute;left:0;text-align:left;margin-left:14.25pt;margin-top:211.45pt;width:50.45pt;height:1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" stroked="f">
                <v:textbox inset="0,0,0,0">
                  <w:txbxContent>
                    <w:p w14:paraId="2F65B992" w14:textId="77777777" w:rsidR="00740E2B" w:rsidRPr="0022200C" w:rsidRDefault="00740E2B" w:rsidP="00740E2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2"/>
                          <w:lang w:val="ru-RU"/>
                        </w:rPr>
                      </w:pPr>
                      <w:r w:rsidRPr="0022200C">
                        <w:rPr>
                          <w:rFonts w:ascii="Arial" w:hAnsi="Arial" w:cs="Arial"/>
                          <w:sz w:val="16"/>
                          <w:szCs w:val="12"/>
                          <w:lang w:val="ru-RU"/>
                        </w:rPr>
                        <w:t>Амплитуда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A71085" wp14:editId="614C7CA6">
                <wp:simplePos x="0" y="0"/>
                <wp:positionH relativeFrom="column">
                  <wp:posOffset>68580</wp:posOffset>
                </wp:positionH>
                <wp:positionV relativeFrom="paragraph">
                  <wp:posOffset>358140</wp:posOffset>
                </wp:positionV>
                <wp:extent cx="944245" cy="254000"/>
                <wp:effectExtent l="0" t="3175" r="254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0D16E" w14:textId="77777777" w:rsidR="00740E2B" w:rsidRPr="0022200C" w:rsidRDefault="00740E2B" w:rsidP="00740E2B">
                            <w:pPr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4"/>
                                <w:szCs w:val="1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2"/>
                                <w:lang w:val="ru-RU"/>
                              </w:rPr>
                              <w:t>Контрольный импульс высотой 1 мВ (10 мм)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71085" id="Text Box 6" o:spid="_x0000_s1034" type="#_x0000_t202" style="position:absolute;left:0;text-align:left;margin-left:5.4pt;margin-top:28.2pt;width:74.35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" stroked="f">
                <v:textbox inset="0,0,0,0">
                  <w:txbxContent>
                    <w:p w14:paraId="7140D16E" w14:textId="77777777" w:rsidR="00740E2B" w:rsidRPr="0022200C" w:rsidRDefault="00740E2B" w:rsidP="00740E2B">
                      <w:pPr>
                        <w:spacing w:line="240" w:lineRule="auto"/>
                        <w:jc w:val="left"/>
                        <w:rPr>
                          <w:rFonts w:ascii="Arial" w:hAnsi="Arial" w:cs="Arial"/>
                          <w:sz w:val="14"/>
                          <w:szCs w:val="12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2"/>
                          <w:lang w:val="ru-RU"/>
                        </w:rPr>
                        <w:t>Контрольный импульс высотой 1 мВ (10 мм)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31C650" wp14:editId="65D379BE">
                <wp:simplePos x="0" y="0"/>
                <wp:positionH relativeFrom="column">
                  <wp:posOffset>1261745</wp:posOffset>
                </wp:positionH>
                <wp:positionV relativeFrom="paragraph">
                  <wp:posOffset>133350</wp:posOffset>
                </wp:positionV>
                <wp:extent cx="1548765" cy="331470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03FF0" w14:textId="77777777" w:rsidR="00740E2B" w:rsidRPr="0022200C" w:rsidRDefault="00740E2B" w:rsidP="00740E2B">
                            <w:pPr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4"/>
                                <w:szCs w:val="12"/>
                                <w:lang w:val="ru-RU"/>
                              </w:rPr>
                            </w:pPr>
                            <w:r w:rsidRPr="0022200C">
                              <w:rPr>
                                <w:rFonts w:ascii="Arial" w:hAnsi="Arial" w:cs="Arial"/>
                                <w:sz w:val="14"/>
                                <w:szCs w:val="12"/>
                                <w:lang w:val="ru-RU"/>
                              </w:rPr>
                              <w:t xml:space="preserve">Одна большая клеточка 5×5 мм соответствует 0,2 секундам (200 </w:t>
                            </w:r>
                            <w:proofErr w:type="spellStart"/>
                            <w:r w:rsidRPr="0022200C">
                              <w:rPr>
                                <w:rFonts w:ascii="Arial" w:hAnsi="Arial" w:cs="Arial"/>
                                <w:sz w:val="14"/>
                                <w:szCs w:val="12"/>
                                <w:lang w:val="ru-RU"/>
                              </w:rPr>
                              <w:t>мс</w:t>
                            </w:r>
                            <w:proofErr w:type="spellEnd"/>
                            <w:r w:rsidRPr="0022200C">
                              <w:rPr>
                                <w:rFonts w:ascii="Arial" w:hAnsi="Arial" w:cs="Arial"/>
                                <w:sz w:val="14"/>
                                <w:szCs w:val="12"/>
                                <w:lang w:val="ru-RU"/>
                              </w:rPr>
                              <w:t>) времени и 0,5 мВ амплитуды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1C650" id="Text Box 5" o:spid="_x0000_s1035" type="#_x0000_t202" style="position:absolute;left:0;text-align:left;margin-left:99.35pt;margin-top:10.5pt;width:121.95pt;height:2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" stroked="f">
                <v:textbox inset="0,0,0,0">
                  <w:txbxContent>
                    <w:p w14:paraId="0A903FF0" w14:textId="77777777" w:rsidR="00740E2B" w:rsidRPr="0022200C" w:rsidRDefault="00740E2B" w:rsidP="00740E2B">
                      <w:pPr>
                        <w:spacing w:line="240" w:lineRule="auto"/>
                        <w:jc w:val="left"/>
                        <w:rPr>
                          <w:rFonts w:ascii="Arial" w:hAnsi="Arial" w:cs="Arial"/>
                          <w:sz w:val="14"/>
                          <w:szCs w:val="12"/>
                          <w:lang w:val="ru-RU"/>
                        </w:rPr>
                      </w:pPr>
                      <w:r w:rsidRPr="0022200C">
                        <w:rPr>
                          <w:rFonts w:ascii="Arial" w:hAnsi="Arial" w:cs="Arial"/>
                          <w:sz w:val="14"/>
                          <w:szCs w:val="12"/>
                          <w:lang w:val="ru-RU"/>
                        </w:rPr>
                        <w:t xml:space="preserve">Одна большая клеточка 5×5 мм соответствует 0,2 секундам (200 </w:t>
                      </w:r>
                      <w:proofErr w:type="spellStart"/>
                      <w:r w:rsidRPr="0022200C">
                        <w:rPr>
                          <w:rFonts w:ascii="Arial" w:hAnsi="Arial" w:cs="Arial"/>
                          <w:sz w:val="14"/>
                          <w:szCs w:val="12"/>
                          <w:lang w:val="ru-RU"/>
                        </w:rPr>
                        <w:t>мс</w:t>
                      </w:r>
                      <w:proofErr w:type="spellEnd"/>
                      <w:r w:rsidRPr="0022200C">
                        <w:rPr>
                          <w:rFonts w:ascii="Arial" w:hAnsi="Arial" w:cs="Arial"/>
                          <w:sz w:val="14"/>
                          <w:szCs w:val="12"/>
                          <w:lang w:val="ru-RU"/>
                        </w:rPr>
                        <w:t>) времени и 0,5 мВ амплитуды</w:t>
                      </w:r>
                    </w:p>
                  </w:txbxContent>
                </v:textbox>
              </v:shape>
            </w:pict>
          </mc:Fallback>
        </mc:AlternateContent>
      </w:r>
      <w:r w:rsidRPr="00593D06">
        <w:rPr>
          <w:rFonts w:asciiTheme="minorHAnsi" w:hAnsiTheme="minorHAnsi" w:cstheme="minorHAnsi"/>
          <w:noProof/>
          <w:color w:val="000000" w:themeColor="text1"/>
          <w:sz w:val="22"/>
          <w:lang w:val="ru-RU" w:eastAsia="ru-RU"/>
        </w:rPr>
        <w:drawing>
          <wp:inline distT="0" distB="0" distL="0" distR="0" wp14:anchorId="602FC07A" wp14:editId="22F7DF50">
            <wp:extent cx="4609463" cy="3270885"/>
            <wp:effectExtent l="12700" t="12700" r="13970" b="18415"/>
            <wp:docPr id="583444796" name="Picture 583444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9463" cy="32708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F4D8B35" w14:textId="77777777" w:rsidR="00740E2B" w:rsidRPr="00593D06" w:rsidRDefault="00740E2B" w:rsidP="00740E2B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bookmarkStart w:id="27" w:name="h.2zbgiuw" w:colFirst="0" w:colLast="0"/>
      <w:bookmarkEnd w:id="27"/>
    </w:p>
    <w:p w14:paraId="2CE23963" w14:textId="77777777" w:rsidR="00740E2B" w:rsidRPr="00593D06" w:rsidRDefault="00740E2B" w:rsidP="00740E2B">
      <w:pPr>
        <w:spacing w:line="240" w:lineRule="auto"/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  <w:t>Процедура измерения RR и интервала QT</w:t>
      </w:r>
    </w:p>
    <w:p w14:paraId="7DC0493A" w14:textId="77777777" w:rsidR="00740E2B" w:rsidRPr="00593D06" w:rsidRDefault="00740E2B" w:rsidP="00740E2B">
      <w:pPr>
        <w:pStyle w:val="ListBullet"/>
        <w:spacing w:after="120" w:line="240" w:lineRule="auto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Зарегистрировать ЭКГ в 12 отведениях:</w:t>
      </w:r>
    </w:p>
    <w:p w14:paraId="54C63419" w14:textId="77777777" w:rsidR="00740E2B" w:rsidRPr="00593D06" w:rsidRDefault="00740E2B" w:rsidP="00740E2B">
      <w:pPr>
        <w:pStyle w:val="ListBullet2"/>
        <w:numPr>
          <w:ilvl w:val="0"/>
          <w:numId w:val="21"/>
        </w:numPr>
        <w:spacing w:before="0" w:after="120"/>
        <w:contextualSpacing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sz w:val="22"/>
          <w:szCs w:val="22"/>
          <w:lang w:val="ru-RU"/>
        </w:rPr>
        <w:t>Чтобы обеспечить отсутствие артефактов, необходимо убедиться, что во время регистрации ЭКГ в 12 отведениях пациент расслаблен. Следует использовать подходящие электроды, а кожу пациента при необходимости следует очистить.</w:t>
      </w:r>
    </w:p>
    <w:p w14:paraId="52C99100" w14:textId="77777777" w:rsidR="00740E2B" w:rsidRPr="00593D06" w:rsidRDefault="00740E2B" w:rsidP="00740E2B">
      <w:pPr>
        <w:pStyle w:val="ListBullet2"/>
        <w:numPr>
          <w:ilvl w:val="0"/>
          <w:numId w:val="21"/>
        </w:numPr>
        <w:spacing w:before="0" w:after="120"/>
        <w:contextualSpacing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sz w:val="22"/>
          <w:szCs w:val="22"/>
          <w:lang w:val="ru-RU"/>
        </w:rPr>
        <w:t>Установить скорость разв</w:t>
      </w:r>
      <w:r>
        <w:rPr>
          <w:rFonts w:asciiTheme="minorHAnsi" w:hAnsiTheme="minorHAnsi" w:cstheme="minorHAnsi"/>
          <w:sz w:val="22"/>
          <w:szCs w:val="22"/>
          <w:lang w:val="ru-RU"/>
        </w:rPr>
        <w:t>е</w:t>
      </w:r>
      <w:r w:rsidRPr="00593D06">
        <w:rPr>
          <w:rFonts w:asciiTheme="minorHAnsi" w:hAnsiTheme="minorHAnsi" w:cstheme="minorHAnsi"/>
          <w:sz w:val="22"/>
          <w:szCs w:val="22"/>
          <w:lang w:val="ru-RU"/>
        </w:rPr>
        <w:t>ртки равной 25 мм/с. Это позволит использовать стандартные процедуры калибровки и измерения интервала QT.</w:t>
      </w:r>
    </w:p>
    <w:p w14:paraId="19CC98C0" w14:textId="77777777" w:rsidR="00740E2B" w:rsidRPr="00593D06" w:rsidRDefault="00740E2B" w:rsidP="00740E2B">
      <w:pPr>
        <w:pStyle w:val="ListBullet"/>
        <w:spacing w:after="120" w:line="240" w:lineRule="auto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Вручную провести измерение RR и интервалов QT (эти интервалы показаны на рис.1):</w:t>
      </w:r>
    </w:p>
    <w:p w14:paraId="590CB8DE" w14:textId="77777777" w:rsidR="00740E2B" w:rsidRPr="00593D06" w:rsidRDefault="00740E2B" w:rsidP="00740E2B">
      <w:pPr>
        <w:pStyle w:val="ListBullet2"/>
        <w:numPr>
          <w:ilvl w:val="0"/>
          <w:numId w:val="22"/>
        </w:numPr>
        <w:spacing w:before="0" w:after="120"/>
        <w:contextualSpacing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sz w:val="22"/>
          <w:szCs w:val="22"/>
          <w:lang w:val="ru-RU"/>
        </w:rPr>
        <w:t>Интервал QT следует измерить вручную, предпочтительно по показаниям одного из отведений, накладываемых на конечности, которое лучше всего показывает конец зубца Т на ЭКГ в 12 отведениях.</w:t>
      </w:r>
    </w:p>
    <w:p w14:paraId="581D028D" w14:textId="77777777" w:rsidR="00740E2B" w:rsidRPr="00593D06" w:rsidRDefault="00740E2B" w:rsidP="00740E2B">
      <w:pPr>
        <w:pStyle w:val="ListBullet3"/>
        <w:numPr>
          <w:ilvl w:val="0"/>
          <w:numId w:val="24"/>
        </w:numPr>
        <w:spacing w:after="120" w:line="240" w:lineRule="auto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Конец зубца Т часто лучше всего виден в отведении II или V5. Сначала следует попытаться измерить интервал QT в этих отведениях.</w:t>
      </w:r>
    </w:p>
    <w:p w14:paraId="6BF7B642" w14:textId="77777777" w:rsidR="00740E2B" w:rsidRPr="00593D06" w:rsidRDefault="00740E2B" w:rsidP="00740E2B">
      <w:pPr>
        <w:pStyle w:val="ListBullet3"/>
        <w:numPr>
          <w:ilvl w:val="0"/>
          <w:numId w:val="24"/>
        </w:numPr>
        <w:spacing w:after="120" w:line="240" w:lineRule="auto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Если в отведении II или V5 конец зубца Т виден плохо, то исследователь должен самостоятельно оценить, в каком отведении конец зубца Т виден лучше всего.</w:t>
      </w:r>
    </w:p>
    <w:p w14:paraId="1917F66B" w14:textId="77777777" w:rsidR="00740E2B" w:rsidRPr="00593D06" w:rsidRDefault="00740E2B" w:rsidP="00740E2B">
      <w:pPr>
        <w:pStyle w:val="ListBullet2"/>
        <w:numPr>
          <w:ilvl w:val="0"/>
          <w:numId w:val="23"/>
        </w:numPr>
        <w:spacing w:before="0" w:after="120"/>
        <w:contextualSpacing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sz w:val="22"/>
          <w:szCs w:val="22"/>
          <w:lang w:val="ru-RU"/>
        </w:rPr>
        <w:t>Интервал QT следует измерять от начала комплекса QRS до конца зубца Т.   </w:t>
      </w:r>
    </w:p>
    <w:p w14:paraId="475524D6" w14:textId="77777777" w:rsidR="00740E2B" w:rsidRPr="00593D06" w:rsidRDefault="00740E2B" w:rsidP="00740E2B">
      <w:pPr>
        <w:pStyle w:val="ListBullet3"/>
        <w:numPr>
          <w:ilvl w:val="0"/>
          <w:numId w:val="25"/>
        </w:numPr>
        <w:spacing w:after="120" w:line="240" w:lineRule="auto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При нерегулярном сердечном ритме (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т. е.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фибрилляции желудочков) можно усреднить интервал QT за период 3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–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5 сердечных сокращений. </w:t>
      </w:r>
      <w:proofErr w:type="spellStart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QTcF</w:t>
      </w:r>
      <w:proofErr w:type="spellEnd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рассчитывается для каждых из 3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–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5 сокращений, затем рассчитывается среднее арифметическое </w:t>
      </w:r>
      <w:proofErr w:type="spellStart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QTcF</w:t>
      </w:r>
      <w:proofErr w:type="spellEnd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этих сокращений.</w:t>
      </w:r>
    </w:p>
    <w:p w14:paraId="287307E6" w14:textId="77777777" w:rsidR="00740E2B" w:rsidRPr="00593D06" w:rsidRDefault="00740E2B" w:rsidP="00740E2B">
      <w:pPr>
        <w:pStyle w:val="ListBullet3"/>
        <w:numPr>
          <w:ilvl w:val="0"/>
          <w:numId w:val="25"/>
        </w:numPr>
        <w:spacing w:after="120" w:line="240" w:lineRule="auto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Волну U, возможно соответствующую поздней </w:t>
      </w:r>
      <w:proofErr w:type="spellStart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реполяризации</w:t>
      </w:r>
      <w:proofErr w:type="spellEnd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клеток в средней части миокарда, следует учитывать при измерении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,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только если она настолько велика, что на вид сливается с зубцом Т. На рисунке ниже показано, как определить начало зубца Q и конец зубца Т, прочертив базовую линию и касательную к ниспадающей части зубца Т. </w:t>
      </w:r>
    </w:p>
    <w:p w14:paraId="6002DA72" w14:textId="77777777" w:rsidR="00740E2B" w:rsidRPr="00593D06" w:rsidRDefault="00740E2B" w:rsidP="00740E2B">
      <w:pPr>
        <w:pStyle w:val="ListBullet3"/>
        <w:numPr>
          <w:ilvl w:val="0"/>
          <w:numId w:val="25"/>
        </w:numPr>
        <w:spacing w:after="120" w:line="240" w:lineRule="auto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Каждая миллиметровая (малая) горизонтальная клеточка соответствует </w:t>
      </w:r>
      <w:r w:rsidRPr="00863D0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>0,04 с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(</w:t>
      </w:r>
      <w:r w:rsidRPr="00863D0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 xml:space="preserve">40 </w:t>
      </w:r>
      <w:proofErr w:type="spellStart"/>
      <w:r w:rsidRPr="00863D0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>мс</w:t>
      </w:r>
      <w:proofErr w:type="spellEnd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); при этом жирные линии образуют более крупные клетки по 5 мелких клеточек и, таким образом, соответствуют интервалу </w:t>
      </w:r>
      <w:r w:rsidRPr="00863D0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>0,20</w:t>
      </w: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с (</w:t>
      </w:r>
      <w:r w:rsidRPr="00863D0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 xml:space="preserve">200 </w:t>
      </w:r>
      <w:proofErr w:type="spellStart"/>
      <w:r w:rsidRPr="00863D0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>мс</w:t>
      </w:r>
      <w:proofErr w:type="spellEnd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). Подсчитайте количество клеточек, приходящихся на интервал QT, а затем умножьте их количество на 40 </w:t>
      </w:r>
      <w:proofErr w:type="spellStart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мс</w:t>
      </w:r>
      <w:proofErr w:type="spellEnd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. Если начало зубца Q или конец зубца Т приходится на середину клеточки, оцените его положение до ближайшей четверти клеточки.  </w:t>
      </w:r>
    </w:p>
    <w:p w14:paraId="688323B9" w14:textId="1CCEB73C" w:rsidR="00740E2B" w:rsidRPr="00593D06" w:rsidRDefault="00740E2B" w:rsidP="00740E2B">
      <w:pPr>
        <w:spacing w:line="240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91B89D" wp14:editId="2F9C5DFE">
                <wp:simplePos x="0" y="0"/>
                <wp:positionH relativeFrom="column">
                  <wp:posOffset>2383790</wp:posOffset>
                </wp:positionH>
                <wp:positionV relativeFrom="paragraph">
                  <wp:posOffset>1638935</wp:posOffset>
                </wp:positionV>
                <wp:extent cx="683260" cy="132080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C868F" w14:textId="77777777" w:rsidR="00740E2B" w:rsidRPr="002768F1" w:rsidRDefault="00740E2B" w:rsidP="00740E2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  <w:lang w:val="ru-RU"/>
                              </w:rPr>
                              <w:t>Базовая линия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1B89D" id="Text Box 4" o:spid="_x0000_s1036" type="#_x0000_t202" style="position:absolute;left:0;text-align:left;margin-left:187.7pt;margin-top:129.05pt;width:53.8pt;height:1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" stroked="f">
                <v:textbox inset="0,0,0,0">
                  <w:txbxContent>
                    <w:p w14:paraId="026C868F" w14:textId="77777777" w:rsidR="00740E2B" w:rsidRPr="002768F1" w:rsidRDefault="00740E2B" w:rsidP="00740E2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2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2"/>
                          <w:lang w:val="ru-RU"/>
                        </w:rPr>
                        <w:t>Базовая линия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6438CC" wp14:editId="1D916D6F">
                <wp:simplePos x="0" y="0"/>
                <wp:positionH relativeFrom="column">
                  <wp:posOffset>3869055</wp:posOffset>
                </wp:positionH>
                <wp:positionV relativeFrom="paragraph">
                  <wp:posOffset>531495</wp:posOffset>
                </wp:positionV>
                <wp:extent cx="640715" cy="132080"/>
                <wp:effectExtent l="0" t="0" r="127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C2EC4" w14:textId="77777777" w:rsidR="00740E2B" w:rsidRPr="002768F1" w:rsidRDefault="00740E2B" w:rsidP="00740E2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  <w:lang w:val="ru-RU"/>
                              </w:rPr>
                              <w:t>Касательная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438CC" id="Text Box 3" o:spid="_x0000_s1037" type="#_x0000_t202" style="position:absolute;left:0;text-align:left;margin-left:304.65pt;margin-top:41.85pt;width:50.45pt;height:1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" stroked="f">
                <v:textbox inset="0,0,0,0">
                  <w:txbxContent>
                    <w:p w14:paraId="088C2EC4" w14:textId="77777777" w:rsidR="00740E2B" w:rsidRPr="002768F1" w:rsidRDefault="00740E2B" w:rsidP="00740E2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2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2"/>
                          <w:lang w:val="ru-RU"/>
                        </w:rPr>
                        <w:t>Касательная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E3DB2D" wp14:editId="6974F097">
                <wp:simplePos x="0" y="0"/>
                <wp:positionH relativeFrom="column">
                  <wp:posOffset>1868170</wp:posOffset>
                </wp:positionH>
                <wp:positionV relativeFrom="paragraph">
                  <wp:posOffset>244475</wp:posOffset>
                </wp:positionV>
                <wp:extent cx="640715" cy="13208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9CB13" w14:textId="77777777" w:rsidR="00740E2B" w:rsidRPr="002768F1" w:rsidRDefault="00740E2B" w:rsidP="00740E2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  <w:lang w:val="ru-RU"/>
                              </w:rPr>
                              <w:t xml:space="preserve">Интервал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  <w:t>RR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3DB2D" id="Text Box 2" o:spid="_x0000_s1038" type="#_x0000_t202" style="position:absolute;left:0;text-align:left;margin-left:147.1pt;margin-top:19.25pt;width:50.45pt;height:1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" stroked="f">
                <v:textbox inset="0,0,0,0">
                  <w:txbxContent>
                    <w:p w14:paraId="3E49CB13" w14:textId="77777777" w:rsidR="00740E2B" w:rsidRPr="002768F1" w:rsidRDefault="00740E2B" w:rsidP="00740E2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2"/>
                          <w:lang w:val="ru-RU"/>
                        </w:rPr>
                        <w:t xml:space="preserve">Интервал 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2"/>
                        </w:rPr>
                        <w:t>RR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5C2ADB" wp14:editId="601B0938">
                <wp:simplePos x="0" y="0"/>
                <wp:positionH relativeFrom="column">
                  <wp:posOffset>302895</wp:posOffset>
                </wp:positionH>
                <wp:positionV relativeFrom="paragraph">
                  <wp:posOffset>1402715</wp:posOffset>
                </wp:positionV>
                <wp:extent cx="640715" cy="236220"/>
                <wp:effectExtent l="1905" t="1270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179D7" w14:textId="77777777" w:rsidR="00740E2B" w:rsidRPr="007D1640" w:rsidRDefault="00740E2B" w:rsidP="00740E2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</w:pPr>
                            <w:r w:rsidRPr="007D1640"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  <w:lang w:val="ru-RU"/>
                              </w:rPr>
                              <w:t xml:space="preserve">Отведение </w:t>
                            </w:r>
                            <w:r w:rsidRPr="007D1640"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  <w:t xml:space="preserve">II </w:t>
                            </w:r>
                            <w:r w:rsidRPr="007D1640"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  <w:lang w:val="ru-RU"/>
                              </w:rPr>
                              <w:t xml:space="preserve">или </w:t>
                            </w:r>
                            <w:r w:rsidRPr="007D1640"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</w:rPr>
                              <w:t>V5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C2ADB" id="Text Box 1" o:spid="_x0000_s1039" type="#_x0000_t202" style="position:absolute;left:0;text-align:left;margin-left:23.85pt;margin-top:110.45pt;width:50.45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" stroked="f">
                <v:textbox inset="0,0,0,0">
                  <w:txbxContent>
                    <w:p w14:paraId="192179D7" w14:textId="77777777" w:rsidR="00740E2B" w:rsidRPr="007D1640" w:rsidRDefault="00740E2B" w:rsidP="00740E2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2"/>
                        </w:rPr>
                      </w:pPr>
                      <w:r w:rsidRPr="007D1640">
                        <w:rPr>
                          <w:rFonts w:ascii="Arial" w:hAnsi="Arial" w:cs="Arial"/>
                          <w:b/>
                          <w:sz w:val="14"/>
                          <w:szCs w:val="12"/>
                          <w:lang w:val="ru-RU"/>
                        </w:rPr>
                        <w:t xml:space="preserve">Отведение </w:t>
                      </w:r>
                      <w:r w:rsidRPr="007D1640">
                        <w:rPr>
                          <w:rFonts w:ascii="Arial" w:hAnsi="Arial" w:cs="Arial"/>
                          <w:b/>
                          <w:sz w:val="14"/>
                          <w:szCs w:val="12"/>
                        </w:rPr>
                        <w:t xml:space="preserve">II </w:t>
                      </w:r>
                      <w:r w:rsidRPr="007D1640">
                        <w:rPr>
                          <w:rFonts w:ascii="Arial" w:hAnsi="Arial" w:cs="Arial"/>
                          <w:b/>
                          <w:sz w:val="14"/>
                          <w:szCs w:val="12"/>
                          <w:lang w:val="ru-RU"/>
                        </w:rPr>
                        <w:t xml:space="preserve">или </w:t>
                      </w:r>
                      <w:r w:rsidRPr="007D1640">
                        <w:rPr>
                          <w:rFonts w:ascii="Arial" w:hAnsi="Arial" w:cs="Arial"/>
                          <w:b/>
                          <w:sz w:val="14"/>
                          <w:szCs w:val="12"/>
                        </w:rPr>
                        <w:t>V5</w:t>
                      </w:r>
                    </w:p>
                  </w:txbxContent>
                </v:textbox>
              </v:shape>
            </w:pict>
          </mc:Fallback>
        </mc:AlternateContent>
      </w:r>
      <w:r w:rsidRPr="00593D06">
        <w:rPr>
          <w:rFonts w:asciiTheme="minorHAnsi" w:hAnsiTheme="minorHAnsi" w:cstheme="minorHAnsi"/>
          <w:noProof/>
          <w:sz w:val="22"/>
          <w:szCs w:val="22"/>
          <w:lang w:val="ru-RU" w:eastAsia="ru-RU"/>
        </w:rPr>
        <w:drawing>
          <wp:inline distT="0" distB="0" distL="0" distR="0" wp14:anchorId="1A3ED57C" wp14:editId="7790AC38">
            <wp:extent cx="4902199" cy="2362200"/>
            <wp:effectExtent l="0" t="0" r="0" b="0"/>
            <wp:docPr id="395215154" name="Picture 789972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972380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199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E6805" w14:textId="77777777" w:rsidR="00740E2B" w:rsidRPr="00593D06" w:rsidRDefault="00740E2B" w:rsidP="00740E2B">
      <w:pPr>
        <w:pStyle w:val="ListBullet"/>
        <w:numPr>
          <w:ilvl w:val="0"/>
          <w:numId w:val="0"/>
        </w:numPr>
        <w:spacing w:line="240" w:lineRule="auto"/>
        <w:ind w:left="3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</w:pPr>
    </w:p>
    <w:p w14:paraId="7FE94C4C" w14:textId="77777777" w:rsidR="00740E2B" w:rsidRPr="00593D06" w:rsidRDefault="00740E2B" w:rsidP="00740E2B">
      <w:pPr>
        <w:pStyle w:val="ListBullet"/>
        <w:spacing w:after="120" w:line="240" w:lineRule="auto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Скорректируйте интервал QT на частоту сердечных сокращений:</w:t>
      </w:r>
    </w:p>
    <w:p w14:paraId="34210090" w14:textId="77777777" w:rsidR="00740E2B" w:rsidRPr="00593D06" w:rsidRDefault="00740E2B" w:rsidP="00740E2B">
      <w:pPr>
        <w:pStyle w:val="ListBullet2"/>
        <w:numPr>
          <w:ilvl w:val="0"/>
          <w:numId w:val="26"/>
        </w:numPr>
        <w:spacing w:before="0" w:after="120"/>
        <w:contextualSpacing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sz w:val="22"/>
          <w:szCs w:val="22"/>
          <w:lang w:val="ru-RU"/>
        </w:rPr>
        <w:t xml:space="preserve">Для стандартизации мы будем использовать формулу </w:t>
      </w:r>
      <w:proofErr w:type="spellStart"/>
      <w:r w:rsidRPr="00593D06">
        <w:rPr>
          <w:rFonts w:asciiTheme="minorHAnsi" w:hAnsiTheme="minorHAnsi" w:cstheme="minorHAnsi"/>
          <w:sz w:val="22"/>
          <w:szCs w:val="22"/>
          <w:lang w:val="ru-RU"/>
        </w:rPr>
        <w:t>Fridericia</w:t>
      </w:r>
      <w:proofErr w:type="spellEnd"/>
      <w:r w:rsidRPr="00593D06">
        <w:rPr>
          <w:rFonts w:asciiTheme="minorHAnsi" w:hAnsiTheme="minorHAnsi" w:cstheme="minorHAnsi"/>
          <w:sz w:val="22"/>
          <w:szCs w:val="22"/>
          <w:lang w:val="ru-RU"/>
        </w:rPr>
        <w:t xml:space="preserve"> для внесения поправок на ЧСС. Формула </w:t>
      </w:r>
      <w:proofErr w:type="spellStart"/>
      <w:r w:rsidRPr="00593D06">
        <w:rPr>
          <w:rFonts w:asciiTheme="minorHAnsi" w:hAnsiTheme="minorHAnsi" w:cstheme="minorHAnsi"/>
          <w:sz w:val="22"/>
          <w:szCs w:val="22"/>
          <w:lang w:val="ru-RU"/>
        </w:rPr>
        <w:t>Fridericia</w:t>
      </w:r>
      <w:proofErr w:type="spellEnd"/>
      <w:r w:rsidRPr="00593D06">
        <w:rPr>
          <w:rFonts w:asciiTheme="minorHAnsi" w:hAnsiTheme="minorHAnsi" w:cstheme="minorHAnsi"/>
          <w:sz w:val="22"/>
          <w:szCs w:val="22"/>
          <w:lang w:val="ru-RU"/>
        </w:rPr>
        <w:t xml:space="preserve"> да</w:t>
      </w:r>
      <w:r>
        <w:rPr>
          <w:rFonts w:asciiTheme="minorHAnsi" w:hAnsiTheme="minorHAnsi" w:cstheme="minorHAnsi"/>
          <w:sz w:val="22"/>
          <w:szCs w:val="22"/>
          <w:lang w:val="ru-RU"/>
        </w:rPr>
        <w:t>е</w:t>
      </w:r>
      <w:r w:rsidRPr="00593D06">
        <w:rPr>
          <w:rFonts w:asciiTheme="minorHAnsi" w:hAnsiTheme="minorHAnsi" w:cstheme="minorHAnsi"/>
          <w:sz w:val="22"/>
          <w:szCs w:val="22"/>
          <w:lang w:val="ru-RU"/>
        </w:rPr>
        <w:t>т более точные результаты при малой и большой частоте сердечных сокращений, чем другие методы внесения поправок.</w:t>
      </w:r>
    </w:p>
    <w:p w14:paraId="711F5F03" w14:textId="77777777" w:rsidR="00740E2B" w:rsidRPr="00593D06" w:rsidRDefault="00740E2B" w:rsidP="00740E2B">
      <w:pPr>
        <w:pStyle w:val="ListBullet2"/>
        <w:numPr>
          <w:ilvl w:val="0"/>
          <w:numId w:val="26"/>
        </w:numPr>
        <w:spacing w:before="0" w:after="120"/>
        <w:contextualSpacing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proofErr w:type="spellStart"/>
      <w:r w:rsidRPr="00593D06">
        <w:rPr>
          <w:rFonts w:asciiTheme="minorHAnsi" w:hAnsiTheme="minorHAnsi" w:cstheme="minorHAnsi"/>
          <w:sz w:val="22"/>
          <w:szCs w:val="22"/>
          <w:lang w:val="ru-RU"/>
        </w:rPr>
        <w:t>QTcF</w:t>
      </w:r>
      <w:proofErr w:type="spellEnd"/>
      <w:r w:rsidRPr="00593D06">
        <w:rPr>
          <w:rFonts w:asciiTheme="minorHAnsi" w:hAnsiTheme="minorHAnsi" w:cstheme="minorHAnsi"/>
          <w:sz w:val="22"/>
          <w:szCs w:val="22"/>
          <w:lang w:val="ru-RU"/>
        </w:rPr>
        <w:t xml:space="preserve"> можно определить по формуле </w:t>
      </w:r>
      <w:proofErr w:type="spellStart"/>
      <w:r w:rsidRPr="00593D06">
        <w:rPr>
          <w:rFonts w:asciiTheme="minorHAnsi" w:hAnsiTheme="minorHAnsi" w:cstheme="minorHAnsi"/>
          <w:sz w:val="22"/>
          <w:szCs w:val="22"/>
          <w:lang w:val="ru-RU"/>
        </w:rPr>
        <w:t>Fridericia</w:t>
      </w:r>
      <w:proofErr w:type="spellEnd"/>
      <w:r w:rsidRPr="00593D06">
        <w:rPr>
          <w:rFonts w:asciiTheme="minorHAnsi" w:hAnsiTheme="minorHAnsi" w:cstheme="minorHAnsi"/>
          <w:sz w:val="22"/>
          <w:szCs w:val="22"/>
          <w:lang w:val="ru-RU"/>
        </w:rPr>
        <w:t xml:space="preserve"> в том числе с помощью калькулятора, однако клиницистам рекомендуется использовать другие методы, как менее чреватые ошибками. Одним из таких методов является использование номограммы </w:t>
      </w:r>
      <w:proofErr w:type="spellStart"/>
      <w:r w:rsidRPr="00593D06">
        <w:rPr>
          <w:rFonts w:asciiTheme="minorHAnsi" w:hAnsiTheme="minorHAnsi" w:cstheme="minorHAnsi"/>
          <w:sz w:val="22"/>
          <w:szCs w:val="22"/>
          <w:lang w:val="ru-RU"/>
        </w:rPr>
        <w:t>QTcF</w:t>
      </w:r>
      <w:proofErr w:type="spellEnd"/>
      <w:r w:rsidRPr="00593D06">
        <w:rPr>
          <w:rFonts w:asciiTheme="minorHAnsi" w:hAnsiTheme="minorHAnsi" w:cstheme="minorHAnsi"/>
          <w:sz w:val="22"/>
          <w:szCs w:val="22"/>
          <w:lang w:val="ru-RU"/>
        </w:rPr>
        <w:t xml:space="preserve">, представленной ниже. </w:t>
      </w:r>
    </w:p>
    <w:p w14:paraId="5B8CF9F6" w14:textId="77777777" w:rsidR="00740E2B" w:rsidRPr="00593D06" w:rsidRDefault="00740E2B" w:rsidP="00740E2B">
      <w:pPr>
        <w:pStyle w:val="ListBullet2"/>
        <w:numPr>
          <w:ilvl w:val="0"/>
          <w:numId w:val="26"/>
        </w:numPr>
        <w:spacing w:before="0" w:after="120"/>
        <w:contextualSpacing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sz w:val="22"/>
          <w:szCs w:val="22"/>
          <w:lang w:val="ru-RU"/>
        </w:rPr>
        <w:t>Ещ</w:t>
      </w:r>
      <w:r>
        <w:rPr>
          <w:rFonts w:asciiTheme="minorHAnsi" w:hAnsiTheme="minorHAnsi" w:cstheme="minorHAnsi"/>
          <w:sz w:val="22"/>
          <w:szCs w:val="22"/>
          <w:lang w:val="ru-RU"/>
        </w:rPr>
        <w:t>е</w:t>
      </w:r>
      <w:r w:rsidRPr="00593D06">
        <w:rPr>
          <w:rFonts w:asciiTheme="minorHAnsi" w:hAnsiTheme="minorHAnsi" w:cstheme="minorHAnsi"/>
          <w:sz w:val="22"/>
          <w:szCs w:val="22"/>
          <w:lang w:val="ru-RU"/>
        </w:rPr>
        <w:t xml:space="preserve"> проще и быстрее, чем номограмма, работают приложения для мобильных телефонов (напр., </w:t>
      </w:r>
      <w:proofErr w:type="spellStart"/>
      <w:r w:rsidRPr="00593D06">
        <w:rPr>
          <w:rFonts w:asciiTheme="minorHAnsi" w:hAnsiTheme="minorHAnsi" w:cstheme="minorHAnsi"/>
          <w:sz w:val="22"/>
          <w:szCs w:val="22"/>
          <w:lang w:val="ru-RU"/>
        </w:rPr>
        <w:t>Android</w:t>
      </w:r>
      <w:proofErr w:type="spellEnd"/>
      <w:r w:rsidRPr="00593D06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proofErr w:type="spellStart"/>
      <w:r w:rsidRPr="00593D06">
        <w:rPr>
          <w:rFonts w:asciiTheme="minorHAnsi" w:hAnsiTheme="minorHAnsi" w:cstheme="minorHAnsi"/>
          <w:sz w:val="22"/>
          <w:szCs w:val="22"/>
          <w:lang w:val="ru-RU"/>
        </w:rPr>
        <w:t>iPhone</w:t>
      </w:r>
      <w:proofErr w:type="spellEnd"/>
      <w:r w:rsidRPr="00593D06">
        <w:rPr>
          <w:rFonts w:asciiTheme="minorHAnsi" w:hAnsiTheme="minorHAnsi" w:cstheme="minorHAnsi"/>
          <w:sz w:val="22"/>
          <w:szCs w:val="22"/>
          <w:lang w:val="ru-RU"/>
        </w:rPr>
        <w:t xml:space="preserve">), позволяющие рассчитать </w:t>
      </w:r>
      <w:proofErr w:type="spellStart"/>
      <w:r w:rsidRPr="00593D06">
        <w:rPr>
          <w:rFonts w:asciiTheme="minorHAnsi" w:hAnsiTheme="minorHAnsi" w:cstheme="minorHAnsi"/>
          <w:sz w:val="22"/>
          <w:szCs w:val="22"/>
          <w:lang w:val="ru-RU"/>
        </w:rPr>
        <w:t>QTcF</w:t>
      </w:r>
      <w:proofErr w:type="spellEnd"/>
      <w:r w:rsidRPr="00593D0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с использованием</w:t>
      </w:r>
      <w:r w:rsidRPr="00593D06">
        <w:rPr>
          <w:rFonts w:asciiTheme="minorHAnsi" w:hAnsiTheme="minorHAnsi" w:cstheme="minorHAnsi"/>
          <w:sz w:val="22"/>
          <w:szCs w:val="22"/>
          <w:lang w:val="ru-RU"/>
        </w:rPr>
        <w:t xml:space="preserve"> минимальных усилий. Одно из них </w:t>
      </w:r>
      <w:r>
        <w:rPr>
          <w:rFonts w:asciiTheme="minorHAnsi" w:hAnsiTheme="minorHAnsi" w:cstheme="minorHAnsi"/>
          <w:sz w:val="22"/>
          <w:szCs w:val="22"/>
          <w:lang w:val="ru-RU"/>
        </w:rPr>
        <w:t>–</w:t>
      </w:r>
      <w:r w:rsidRPr="00593D0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593D06">
        <w:rPr>
          <w:rFonts w:asciiTheme="minorHAnsi" w:hAnsiTheme="minorHAnsi" w:cstheme="minorHAnsi"/>
          <w:sz w:val="22"/>
          <w:szCs w:val="22"/>
          <w:lang w:val="ru-RU"/>
        </w:rPr>
        <w:t>QTc</w:t>
      </w:r>
      <w:proofErr w:type="spellEnd"/>
      <w:r w:rsidRPr="00593D0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593D06">
        <w:rPr>
          <w:rFonts w:asciiTheme="minorHAnsi" w:hAnsiTheme="minorHAnsi" w:cstheme="minorHAnsi"/>
          <w:sz w:val="22"/>
          <w:szCs w:val="22"/>
          <w:lang w:val="ru-RU"/>
        </w:rPr>
        <w:t>Calculator</w:t>
      </w:r>
      <w:proofErr w:type="spellEnd"/>
      <w:r w:rsidRPr="00593D06">
        <w:rPr>
          <w:rFonts w:asciiTheme="minorHAnsi" w:hAnsiTheme="minorHAnsi" w:cstheme="minorHAnsi"/>
          <w:sz w:val="22"/>
          <w:szCs w:val="22"/>
          <w:lang w:val="ru-RU"/>
        </w:rPr>
        <w:t xml:space="preserve"> для телефонов под управлением </w:t>
      </w:r>
      <w:proofErr w:type="spellStart"/>
      <w:r w:rsidRPr="00593D06">
        <w:rPr>
          <w:rFonts w:asciiTheme="minorHAnsi" w:hAnsiTheme="minorHAnsi" w:cstheme="minorHAnsi"/>
          <w:sz w:val="22"/>
          <w:szCs w:val="22"/>
          <w:lang w:val="ru-RU"/>
        </w:rPr>
        <w:t>Android</w:t>
      </w:r>
      <w:proofErr w:type="spellEnd"/>
      <w:r w:rsidRPr="00593D06">
        <w:rPr>
          <w:rFonts w:asciiTheme="minorHAnsi" w:hAnsiTheme="minorHAnsi" w:cstheme="minorHAnsi"/>
          <w:sz w:val="22"/>
          <w:szCs w:val="22"/>
          <w:lang w:val="ru-RU"/>
        </w:rPr>
        <w:t xml:space="preserve"> (</w:t>
      </w:r>
      <w:proofErr w:type="spellStart"/>
      <w:r w:rsidRPr="00593D06">
        <w:rPr>
          <w:rFonts w:asciiTheme="minorHAnsi" w:hAnsiTheme="minorHAnsi" w:cstheme="minorHAnsi"/>
          <w:sz w:val="22"/>
          <w:szCs w:val="22"/>
          <w:lang w:val="ru-RU"/>
        </w:rPr>
        <w:t>Google</w:t>
      </w:r>
      <w:proofErr w:type="spellEnd"/>
      <w:r w:rsidRPr="00593D0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593D06">
        <w:rPr>
          <w:rFonts w:asciiTheme="minorHAnsi" w:hAnsiTheme="minorHAnsi" w:cstheme="minorHAnsi"/>
          <w:sz w:val="22"/>
          <w:szCs w:val="22"/>
          <w:lang w:val="ru-RU"/>
        </w:rPr>
        <w:t>Play</w:t>
      </w:r>
      <w:proofErr w:type="spellEnd"/>
      <w:r w:rsidRPr="00593D06">
        <w:rPr>
          <w:rFonts w:asciiTheme="minorHAnsi" w:hAnsiTheme="minorHAnsi" w:cstheme="minorHAnsi"/>
          <w:sz w:val="22"/>
          <w:szCs w:val="22"/>
          <w:lang w:val="ru-RU"/>
        </w:rPr>
        <w:t xml:space="preserve">). Эти приложения требуют от пользователя ввести интервал QT и интервал RR, после чего по ряду формул будет рассчитан интервал </w:t>
      </w:r>
      <w:proofErr w:type="spellStart"/>
      <w:r w:rsidRPr="00593D06">
        <w:rPr>
          <w:rFonts w:asciiTheme="minorHAnsi" w:hAnsiTheme="minorHAnsi" w:cstheme="minorHAnsi"/>
          <w:sz w:val="22"/>
          <w:szCs w:val="22"/>
          <w:lang w:val="ru-RU"/>
        </w:rPr>
        <w:t>QTc</w:t>
      </w:r>
      <w:proofErr w:type="spellEnd"/>
      <w:r w:rsidRPr="00593D06">
        <w:rPr>
          <w:rFonts w:asciiTheme="minorHAnsi" w:hAnsiTheme="minorHAnsi" w:cstheme="minorHAnsi"/>
          <w:sz w:val="22"/>
          <w:szCs w:val="22"/>
          <w:lang w:val="ru-RU"/>
        </w:rPr>
        <w:t xml:space="preserve">. Необходимо выбрать верные единицы (напр., мм или </w:t>
      </w:r>
      <w:proofErr w:type="spellStart"/>
      <w:r w:rsidRPr="00593D06">
        <w:rPr>
          <w:rFonts w:asciiTheme="minorHAnsi" w:hAnsiTheme="minorHAnsi" w:cstheme="minorHAnsi"/>
          <w:sz w:val="22"/>
          <w:szCs w:val="22"/>
          <w:lang w:val="ru-RU"/>
        </w:rPr>
        <w:t>мс</w:t>
      </w:r>
      <w:proofErr w:type="spellEnd"/>
      <w:r w:rsidRPr="00593D06">
        <w:rPr>
          <w:rFonts w:asciiTheme="minorHAnsi" w:hAnsiTheme="minorHAnsi" w:cstheme="minorHAnsi"/>
          <w:sz w:val="22"/>
          <w:szCs w:val="22"/>
          <w:lang w:val="ru-RU"/>
        </w:rPr>
        <w:t xml:space="preserve">), а также верную формулу. </w:t>
      </w:r>
    </w:p>
    <w:p w14:paraId="4A5E4695" w14:textId="77777777" w:rsidR="00740E2B" w:rsidRPr="00593D06" w:rsidRDefault="00740E2B" w:rsidP="00740E2B">
      <w:pPr>
        <w:pStyle w:val="ListBullet2"/>
        <w:numPr>
          <w:ilvl w:val="0"/>
          <w:numId w:val="26"/>
        </w:numPr>
        <w:spacing w:before="0" w:after="120"/>
        <w:contextualSpacing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sz w:val="22"/>
          <w:szCs w:val="22"/>
          <w:lang w:val="ru-RU"/>
        </w:rPr>
        <w:t>Сравните скорректированное значение, рассчитанное вручную, с результатами, которые да</w:t>
      </w:r>
      <w:r>
        <w:rPr>
          <w:rFonts w:asciiTheme="minorHAnsi" w:hAnsiTheme="minorHAnsi" w:cstheme="minorHAnsi"/>
          <w:sz w:val="22"/>
          <w:szCs w:val="22"/>
          <w:lang w:val="ru-RU"/>
        </w:rPr>
        <w:t>е</w:t>
      </w:r>
      <w:r w:rsidRPr="00593D06">
        <w:rPr>
          <w:rFonts w:asciiTheme="minorHAnsi" w:hAnsiTheme="minorHAnsi" w:cstheme="minorHAnsi"/>
          <w:sz w:val="22"/>
          <w:szCs w:val="22"/>
          <w:lang w:val="ru-RU"/>
        </w:rPr>
        <w:t>т аппарат ЭКГ (если в н</w:t>
      </w:r>
      <w:r>
        <w:rPr>
          <w:rFonts w:asciiTheme="minorHAnsi" w:hAnsiTheme="minorHAnsi" w:cstheme="minorHAnsi"/>
          <w:sz w:val="22"/>
          <w:szCs w:val="22"/>
          <w:lang w:val="ru-RU"/>
        </w:rPr>
        <w:t>е</w:t>
      </w:r>
      <w:r w:rsidRPr="00593D06">
        <w:rPr>
          <w:rFonts w:asciiTheme="minorHAnsi" w:hAnsiTheme="minorHAnsi" w:cstheme="minorHAnsi"/>
          <w:sz w:val="22"/>
          <w:szCs w:val="22"/>
          <w:lang w:val="ru-RU"/>
        </w:rPr>
        <w:t>м есть функция автоматического расч</w:t>
      </w:r>
      <w:r>
        <w:rPr>
          <w:rFonts w:asciiTheme="minorHAnsi" w:hAnsiTheme="minorHAnsi" w:cstheme="minorHAnsi"/>
          <w:sz w:val="22"/>
          <w:szCs w:val="22"/>
          <w:lang w:val="ru-RU"/>
        </w:rPr>
        <w:t>е</w:t>
      </w:r>
      <w:r w:rsidRPr="00593D06">
        <w:rPr>
          <w:rFonts w:asciiTheme="minorHAnsi" w:hAnsiTheme="minorHAnsi" w:cstheme="minorHAnsi"/>
          <w:sz w:val="22"/>
          <w:szCs w:val="22"/>
          <w:lang w:val="ru-RU"/>
        </w:rPr>
        <w:t xml:space="preserve">та скорректированного интервала QT). Если разница составляет более 20 </w:t>
      </w:r>
      <w:proofErr w:type="spellStart"/>
      <w:r w:rsidRPr="00593D06">
        <w:rPr>
          <w:rFonts w:asciiTheme="minorHAnsi" w:hAnsiTheme="minorHAnsi" w:cstheme="minorHAnsi"/>
          <w:sz w:val="22"/>
          <w:szCs w:val="22"/>
          <w:lang w:val="ru-RU"/>
        </w:rPr>
        <w:t>мс</w:t>
      </w:r>
      <w:proofErr w:type="spellEnd"/>
      <w:r w:rsidRPr="00593D06">
        <w:rPr>
          <w:rFonts w:asciiTheme="minorHAnsi" w:hAnsiTheme="minorHAnsi" w:cstheme="minorHAnsi"/>
          <w:sz w:val="22"/>
          <w:szCs w:val="22"/>
          <w:lang w:val="ru-RU"/>
        </w:rPr>
        <w:t>, повторите измерения вручную. Проводимые вручную измерения служат «золотым стандартом».  </w:t>
      </w:r>
    </w:p>
    <w:p w14:paraId="1DC69168" w14:textId="77777777" w:rsidR="00740E2B" w:rsidRPr="00593D06" w:rsidRDefault="00740E2B" w:rsidP="00740E2B">
      <w:pPr>
        <w:pStyle w:val="ListBullet"/>
        <w:spacing w:after="120" w:line="240" w:lineRule="auto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Запишите интервал RR, ЧСС и интервал </w:t>
      </w:r>
      <w:proofErr w:type="spellStart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QTcF</w:t>
      </w:r>
      <w:proofErr w:type="spellEnd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в карте пациента:</w:t>
      </w:r>
    </w:p>
    <w:p w14:paraId="65C4FD00" w14:textId="77777777" w:rsidR="00740E2B" w:rsidRPr="00593D06" w:rsidRDefault="00740E2B" w:rsidP="00740E2B">
      <w:pPr>
        <w:pStyle w:val="ListBullet2"/>
        <w:numPr>
          <w:ilvl w:val="0"/>
          <w:numId w:val="27"/>
        </w:numPr>
        <w:spacing w:before="0" w:after="120"/>
        <w:contextualSpacing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sz w:val="22"/>
          <w:szCs w:val="22"/>
          <w:lang w:val="ru-RU"/>
        </w:rPr>
        <w:t>Интервал RR измеряется в секундах.</w:t>
      </w:r>
    </w:p>
    <w:p w14:paraId="512AC802" w14:textId="77777777" w:rsidR="00740E2B" w:rsidRPr="00593D06" w:rsidRDefault="00740E2B" w:rsidP="00740E2B">
      <w:pPr>
        <w:pStyle w:val="ListBullet2"/>
        <w:numPr>
          <w:ilvl w:val="0"/>
          <w:numId w:val="27"/>
        </w:numPr>
        <w:spacing w:before="0" w:after="120"/>
        <w:contextualSpacing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sz w:val="22"/>
          <w:szCs w:val="22"/>
          <w:lang w:val="ru-RU"/>
        </w:rPr>
        <w:t>Запишите ЧСС, определ</w:t>
      </w:r>
      <w:r>
        <w:rPr>
          <w:rFonts w:asciiTheme="minorHAnsi" w:hAnsiTheme="minorHAnsi" w:cstheme="minorHAnsi"/>
          <w:sz w:val="22"/>
          <w:szCs w:val="22"/>
          <w:lang w:val="ru-RU"/>
        </w:rPr>
        <w:t>е</w:t>
      </w:r>
      <w:r w:rsidRPr="00593D06">
        <w:rPr>
          <w:rFonts w:asciiTheme="minorHAnsi" w:hAnsiTheme="minorHAnsi" w:cstheme="minorHAnsi"/>
          <w:sz w:val="22"/>
          <w:szCs w:val="22"/>
          <w:lang w:val="ru-RU"/>
        </w:rPr>
        <w:t>нный аппаратом ЭКГ, если он позволяет определять этот параметр автоматически, или определите его, измерив интервал RR и разделив на него число 60 (ЧСС = 60/интервал RR в секундах).</w:t>
      </w:r>
    </w:p>
    <w:p w14:paraId="7147DADA" w14:textId="77777777" w:rsidR="00740E2B" w:rsidRPr="00593D06" w:rsidRDefault="00740E2B" w:rsidP="00740E2B">
      <w:pPr>
        <w:pStyle w:val="ListBullet2"/>
        <w:numPr>
          <w:ilvl w:val="0"/>
          <w:numId w:val="27"/>
        </w:numPr>
        <w:spacing w:before="0" w:after="120"/>
        <w:contextualSpacing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sz w:val="22"/>
          <w:szCs w:val="22"/>
          <w:lang w:val="ru-RU"/>
        </w:rPr>
        <w:t xml:space="preserve">Запишите интервал </w:t>
      </w:r>
      <w:proofErr w:type="spellStart"/>
      <w:r w:rsidRPr="00593D06">
        <w:rPr>
          <w:rFonts w:asciiTheme="minorHAnsi" w:hAnsiTheme="minorHAnsi" w:cstheme="minorHAnsi"/>
          <w:sz w:val="22"/>
          <w:szCs w:val="22"/>
          <w:lang w:val="ru-RU"/>
        </w:rPr>
        <w:t>QTcF</w:t>
      </w:r>
      <w:proofErr w:type="spellEnd"/>
      <w:r w:rsidRPr="00593D06">
        <w:rPr>
          <w:rFonts w:asciiTheme="minorHAnsi" w:hAnsiTheme="minorHAnsi" w:cstheme="minorHAnsi"/>
          <w:sz w:val="22"/>
          <w:szCs w:val="22"/>
          <w:lang w:val="ru-RU"/>
        </w:rPr>
        <w:t>, рассчитанный согласно привед</w:t>
      </w:r>
      <w:r>
        <w:rPr>
          <w:rFonts w:asciiTheme="minorHAnsi" w:hAnsiTheme="minorHAnsi" w:cstheme="minorHAnsi"/>
          <w:sz w:val="22"/>
          <w:szCs w:val="22"/>
          <w:lang w:val="ru-RU"/>
        </w:rPr>
        <w:t>е</w:t>
      </w:r>
      <w:r w:rsidRPr="00593D06">
        <w:rPr>
          <w:rFonts w:asciiTheme="minorHAnsi" w:hAnsiTheme="minorHAnsi" w:cstheme="minorHAnsi"/>
          <w:sz w:val="22"/>
          <w:szCs w:val="22"/>
          <w:lang w:val="ru-RU"/>
        </w:rPr>
        <w:t xml:space="preserve">нным выше инструкциям. </w:t>
      </w:r>
    </w:p>
    <w:p w14:paraId="6CA3CD23" w14:textId="77777777" w:rsidR="00740E2B" w:rsidRPr="00593D06" w:rsidRDefault="00740E2B" w:rsidP="00740E2B">
      <w:pPr>
        <w:spacing w:line="24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sz w:val="22"/>
          <w:szCs w:val="22"/>
          <w:lang w:val="ru-RU"/>
        </w:rPr>
        <w:br w:type="page"/>
      </w:r>
    </w:p>
    <w:p w14:paraId="63019FF0" w14:textId="77777777" w:rsidR="00740E2B" w:rsidRPr="00593D06" w:rsidRDefault="00740E2B" w:rsidP="00740E2B">
      <w:pPr>
        <w:spacing w:line="24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lastRenderedPageBreak/>
        <w:t xml:space="preserve">Как пользоваться номограммой </w:t>
      </w:r>
      <w:proofErr w:type="spellStart"/>
      <w:r w:rsidRPr="00593D0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ru-RU"/>
        </w:rPr>
        <w:t>QTcF</w:t>
      </w:r>
      <w:proofErr w:type="spellEnd"/>
    </w:p>
    <w:p w14:paraId="5061AD80" w14:textId="77777777" w:rsidR="00740E2B" w:rsidRPr="00593D06" w:rsidRDefault="00740E2B" w:rsidP="00740E2B">
      <w:pPr>
        <w:pStyle w:val="ListNumber"/>
        <w:numPr>
          <w:ilvl w:val="0"/>
          <w:numId w:val="17"/>
        </w:numPr>
        <w:spacing w:after="120" w:line="240" w:lineRule="auto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Найдите ЧСС или интервал RR пациента в верхней части таблицы.</w:t>
      </w:r>
    </w:p>
    <w:p w14:paraId="4E49F63E" w14:textId="77777777" w:rsidR="00740E2B" w:rsidRPr="00593D06" w:rsidRDefault="00740E2B" w:rsidP="00740E2B">
      <w:pPr>
        <w:pStyle w:val="ListNumber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Найдите измеренный интервал QT (нескорректированный) в левой части таблицы.</w:t>
      </w:r>
    </w:p>
    <w:p w14:paraId="06789433" w14:textId="77777777" w:rsidR="00740E2B" w:rsidRPr="00593D06" w:rsidRDefault="00740E2B" w:rsidP="00740E2B">
      <w:pPr>
        <w:pStyle w:val="ListNumber"/>
        <w:numPr>
          <w:ilvl w:val="0"/>
          <w:numId w:val="17"/>
        </w:numPr>
        <w:spacing w:before="120" w:line="240" w:lineRule="auto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Найдите соответствующий рассчитанный интервал </w:t>
      </w:r>
      <w:proofErr w:type="spellStart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QTcF</w:t>
      </w:r>
      <w:proofErr w:type="spellEnd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в ячейке под ЧСС (или RR) и справа от интервала QT. Запишите рассчитанный интервал </w:t>
      </w:r>
      <w:proofErr w:type="spellStart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QTcF</w:t>
      </w:r>
      <w:proofErr w:type="spellEnd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 на бланке ЭКГ </w:t>
      </w:r>
      <w:proofErr w:type="spellStart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endTB</w:t>
      </w:r>
      <w:proofErr w:type="spellEnd"/>
      <w:r w:rsidRPr="00593D06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. </w:t>
      </w:r>
    </w:p>
    <w:tbl>
      <w:tblPr>
        <w:tblpPr w:leftFromText="180" w:rightFromText="180" w:vertAnchor="text" w:horzAnchor="margin" w:tblpXSpec="center" w:tblpY="472"/>
        <w:tblW w:w="10423" w:type="dxa"/>
        <w:tblLook w:val="04A0" w:firstRow="1" w:lastRow="0" w:firstColumn="1" w:lastColumn="0" w:noHBand="0" w:noVBand="1"/>
      </w:tblPr>
      <w:tblGrid>
        <w:gridCol w:w="507"/>
        <w:gridCol w:w="470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740E2B" w:rsidRPr="00593D06" w14:paraId="7A9D8956" w14:textId="77777777" w:rsidTr="005E685D">
        <w:trPr>
          <w:trHeight w:val="261"/>
        </w:trPr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5868"/>
            <w:vAlign w:val="center"/>
            <w:hideMark/>
          </w:tcPr>
          <w:p w14:paraId="5ADA1CAD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b/>
                <w:bCs/>
                <w:color w:val="FFFFFF" w:themeColor="background1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color w:val="FFFFFF" w:themeColor="background1"/>
                <w:sz w:val="14"/>
                <w:szCs w:val="14"/>
                <w:lang w:val="ru-RU" w:eastAsia="ko-KR"/>
              </w:rPr>
              <w:t>Частота сердечных сокращений (ударов в минуту)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35868"/>
            <w:noWrap/>
            <w:vAlign w:val="center"/>
            <w:hideMark/>
          </w:tcPr>
          <w:p w14:paraId="7C8B02DE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b/>
                <w:bCs/>
                <w:color w:val="FFFFFF" w:themeColor="background1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color w:val="FFFFFF" w:themeColor="background1"/>
                <w:sz w:val="14"/>
                <w:szCs w:val="14"/>
                <w:lang w:val="ru-RU" w:eastAsia="ko-KR"/>
              </w:rPr>
              <w:t>45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35868"/>
            <w:noWrap/>
            <w:vAlign w:val="center"/>
            <w:hideMark/>
          </w:tcPr>
          <w:p w14:paraId="7BF9FFAC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b/>
                <w:bCs/>
                <w:color w:val="FFFFFF" w:themeColor="background1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color w:val="FFFFFF" w:themeColor="background1"/>
                <w:sz w:val="14"/>
                <w:szCs w:val="14"/>
                <w:lang w:val="ru-RU" w:eastAsia="ko-KR"/>
              </w:rPr>
              <w:t>50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35868"/>
            <w:noWrap/>
            <w:vAlign w:val="center"/>
            <w:hideMark/>
          </w:tcPr>
          <w:p w14:paraId="40D26198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b/>
                <w:bCs/>
                <w:color w:val="FFFFFF" w:themeColor="background1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color w:val="FFFFFF" w:themeColor="background1"/>
                <w:sz w:val="14"/>
                <w:szCs w:val="14"/>
                <w:lang w:val="ru-RU" w:eastAsia="ko-KR"/>
              </w:rPr>
              <w:t>55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35868"/>
            <w:noWrap/>
            <w:vAlign w:val="center"/>
            <w:hideMark/>
          </w:tcPr>
          <w:p w14:paraId="61F6E4A6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b/>
                <w:bCs/>
                <w:color w:val="FFFFFF" w:themeColor="background1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color w:val="FFFFFF" w:themeColor="background1"/>
                <w:sz w:val="14"/>
                <w:szCs w:val="14"/>
                <w:lang w:val="ru-RU" w:eastAsia="ko-KR"/>
              </w:rPr>
              <w:t>60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35868"/>
            <w:noWrap/>
            <w:vAlign w:val="center"/>
            <w:hideMark/>
          </w:tcPr>
          <w:p w14:paraId="57AEABBD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b/>
                <w:bCs/>
                <w:color w:val="FFFFFF" w:themeColor="background1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color w:val="FFFFFF" w:themeColor="background1"/>
                <w:sz w:val="14"/>
                <w:szCs w:val="14"/>
                <w:lang w:val="ru-RU" w:eastAsia="ko-KR"/>
              </w:rPr>
              <w:t>65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35868"/>
            <w:noWrap/>
            <w:vAlign w:val="center"/>
            <w:hideMark/>
          </w:tcPr>
          <w:p w14:paraId="62FF6007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b/>
                <w:bCs/>
                <w:color w:val="FFFFFF" w:themeColor="background1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color w:val="FFFFFF" w:themeColor="background1"/>
                <w:sz w:val="14"/>
                <w:szCs w:val="14"/>
                <w:lang w:val="ru-RU" w:eastAsia="ko-KR"/>
              </w:rPr>
              <w:t>70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35868"/>
            <w:noWrap/>
            <w:vAlign w:val="center"/>
            <w:hideMark/>
          </w:tcPr>
          <w:p w14:paraId="7A13DBBC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b/>
                <w:bCs/>
                <w:color w:val="FFFFFF" w:themeColor="background1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color w:val="FFFFFF" w:themeColor="background1"/>
                <w:sz w:val="14"/>
                <w:szCs w:val="14"/>
                <w:lang w:val="ru-RU" w:eastAsia="ko-KR"/>
              </w:rPr>
              <w:t>75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35868"/>
            <w:noWrap/>
            <w:vAlign w:val="center"/>
            <w:hideMark/>
          </w:tcPr>
          <w:p w14:paraId="66E1AA6A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b/>
                <w:bCs/>
                <w:color w:val="FFFFFF" w:themeColor="background1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color w:val="FFFFFF" w:themeColor="background1"/>
                <w:sz w:val="14"/>
                <w:szCs w:val="14"/>
                <w:lang w:val="ru-RU" w:eastAsia="ko-KR"/>
              </w:rPr>
              <w:t>80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35868"/>
            <w:noWrap/>
            <w:vAlign w:val="center"/>
            <w:hideMark/>
          </w:tcPr>
          <w:p w14:paraId="7A538CBB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b/>
                <w:bCs/>
                <w:color w:val="FFFFFF" w:themeColor="background1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color w:val="FFFFFF" w:themeColor="background1"/>
                <w:sz w:val="14"/>
                <w:szCs w:val="14"/>
                <w:lang w:val="ru-RU" w:eastAsia="ko-KR"/>
              </w:rPr>
              <w:t>85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35868"/>
            <w:noWrap/>
            <w:vAlign w:val="center"/>
            <w:hideMark/>
          </w:tcPr>
          <w:p w14:paraId="724AD52C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b/>
                <w:bCs/>
                <w:color w:val="FFFFFF" w:themeColor="background1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color w:val="FFFFFF" w:themeColor="background1"/>
                <w:sz w:val="14"/>
                <w:szCs w:val="14"/>
                <w:lang w:val="ru-RU" w:eastAsia="ko-KR"/>
              </w:rPr>
              <w:t>90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35868"/>
            <w:noWrap/>
            <w:vAlign w:val="center"/>
            <w:hideMark/>
          </w:tcPr>
          <w:p w14:paraId="3BE0E0E9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b/>
                <w:bCs/>
                <w:color w:val="FFFFFF" w:themeColor="background1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color w:val="FFFFFF" w:themeColor="background1"/>
                <w:sz w:val="14"/>
                <w:szCs w:val="14"/>
                <w:lang w:val="ru-RU" w:eastAsia="ko-KR"/>
              </w:rPr>
              <w:t>95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35868"/>
            <w:noWrap/>
            <w:vAlign w:val="center"/>
            <w:hideMark/>
          </w:tcPr>
          <w:p w14:paraId="3D212216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b/>
                <w:bCs/>
                <w:color w:val="FFFFFF" w:themeColor="background1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color w:val="FFFFFF" w:themeColor="background1"/>
                <w:sz w:val="14"/>
                <w:szCs w:val="14"/>
                <w:lang w:val="ru-RU" w:eastAsia="ko-KR"/>
              </w:rPr>
              <w:t>100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35868"/>
            <w:noWrap/>
            <w:vAlign w:val="center"/>
            <w:hideMark/>
          </w:tcPr>
          <w:p w14:paraId="3B257EDC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b/>
                <w:bCs/>
                <w:color w:val="FFFFFF" w:themeColor="background1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color w:val="FFFFFF" w:themeColor="background1"/>
                <w:sz w:val="14"/>
                <w:szCs w:val="14"/>
                <w:lang w:val="ru-RU" w:eastAsia="ko-KR"/>
              </w:rPr>
              <w:t>105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35868"/>
            <w:noWrap/>
            <w:vAlign w:val="center"/>
            <w:hideMark/>
          </w:tcPr>
          <w:p w14:paraId="288081BC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b/>
                <w:bCs/>
                <w:color w:val="FFFFFF" w:themeColor="background1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color w:val="FFFFFF" w:themeColor="background1"/>
                <w:sz w:val="14"/>
                <w:szCs w:val="14"/>
                <w:lang w:val="ru-RU" w:eastAsia="ko-KR"/>
              </w:rPr>
              <w:t>110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35868"/>
            <w:noWrap/>
            <w:vAlign w:val="center"/>
            <w:hideMark/>
          </w:tcPr>
          <w:p w14:paraId="64FDCB88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b/>
                <w:bCs/>
                <w:color w:val="FFFFFF" w:themeColor="background1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color w:val="FFFFFF" w:themeColor="background1"/>
                <w:sz w:val="14"/>
                <w:szCs w:val="14"/>
                <w:lang w:val="ru-RU" w:eastAsia="ko-KR"/>
              </w:rPr>
              <w:t>115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35868"/>
            <w:noWrap/>
            <w:vAlign w:val="center"/>
            <w:hideMark/>
          </w:tcPr>
          <w:p w14:paraId="7776101F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b/>
                <w:bCs/>
                <w:color w:val="FFFFFF" w:themeColor="background1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color w:val="FFFFFF" w:themeColor="background1"/>
                <w:sz w:val="14"/>
                <w:szCs w:val="14"/>
                <w:lang w:val="ru-RU" w:eastAsia="ko-KR"/>
              </w:rPr>
              <w:t>120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35868"/>
            <w:noWrap/>
            <w:vAlign w:val="center"/>
            <w:hideMark/>
          </w:tcPr>
          <w:p w14:paraId="07556ECD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b/>
                <w:bCs/>
                <w:color w:val="FFFFFF" w:themeColor="background1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color w:val="FFFFFF" w:themeColor="background1"/>
                <w:sz w:val="14"/>
                <w:szCs w:val="14"/>
                <w:lang w:val="ru-RU" w:eastAsia="ko-KR"/>
              </w:rPr>
              <w:t>125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35868"/>
            <w:noWrap/>
            <w:vAlign w:val="center"/>
            <w:hideMark/>
          </w:tcPr>
          <w:p w14:paraId="7388538F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b/>
                <w:bCs/>
                <w:color w:val="FFFFFF" w:themeColor="background1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color w:val="FFFFFF" w:themeColor="background1"/>
                <w:sz w:val="14"/>
                <w:szCs w:val="14"/>
                <w:lang w:val="ru-RU" w:eastAsia="ko-KR"/>
              </w:rPr>
              <w:t>130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35868"/>
            <w:noWrap/>
            <w:vAlign w:val="center"/>
            <w:hideMark/>
          </w:tcPr>
          <w:p w14:paraId="4FFA91C7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b/>
                <w:bCs/>
                <w:color w:val="FFFFFF" w:themeColor="background1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color w:val="FFFFFF" w:themeColor="background1"/>
                <w:sz w:val="14"/>
                <w:szCs w:val="14"/>
                <w:lang w:val="ru-RU" w:eastAsia="ko-KR"/>
              </w:rPr>
              <w:t>135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35868"/>
            <w:noWrap/>
            <w:vAlign w:val="center"/>
            <w:hideMark/>
          </w:tcPr>
          <w:p w14:paraId="5AB770CF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b/>
                <w:bCs/>
                <w:color w:val="FFFFFF" w:themeColor="background1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color w:val="FFFFFF" w:themeColor="background1"/>
                <w:sz w:val="14"/>
                <w:szCs w:val="14"/>
                <w:lang w:val="ru-RU" w:eastAsia="ko-KR"/>
              </w:rPr>
              <w:t>140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35868"/>
            <w:noWrap/>
            <w:vAlign w:val="center"/>
            <w:hideMark/>
          </w:tcPr>
          <w:p w14:paraId="4A6F9628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b/>
                <w:bCs/>
                <w:color w:val="FFFFFF" w:themeColor="background1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color w:val="FFFFFF" w:themeColor="background1"/>
                <w:sz w:val="14"/>
                <w:szCs w:val="14"/>
                <w:lang w:val="ru-RU" w:eastAsia="ko-KR"/>
              </w:rPr>
              <w:t>145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35868"/>
            <w:noWrap/>
            <w:vAlign w:val="center"/>
            <w:hideMark/>
          </w:tcPr>
          <w:p w14:paraId="35E05805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b/>
                <w:bCs/>
                <w:color w:val="FFFFFF" w:themeColor="background1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color w:val="FFFFFF" w:themeColor="background1"/>
                <w:sz w:val="14"/>
                <w:szCs w:val="14"/>
                <w:lang w:val="ru-RU" w:eastAsia="ko-KR"/>
              </w:rPr>
              <w:t>150</w:t>
            </w:r>
          </w:p>
        </w:tc>
      </w:tr>
      <w:tr w:rsidR="00740E2B" w:rsidRPr="00593D06" w14:paraId="6159F3F7" w14:textId="77777777" w:rsidTr="005E685D">
        <w:trPr>
          <w:trHeight w:val="261"/>
        </w:trPr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8AA9A10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Интервал R</w:t>
            </w:r>
            <w:r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-</w:t>
            </w: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R (с)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14" w:type="dxa"/>
              <w:right w:w="14" w:type="dxa"/>
            </w:tcMar>
            <w:vAlign w:val="center"/>
            <w:hideMark/>
          </w:tcPr>
          <w:p w14:paraId="13E507FF" w14:textId="77777777" w:rsidR="00740E2B" w:rsidRPr="00593D06" w:rsidRDefault="00740E2B" w:rsidP="005E685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1</w:t>
            </w:r>
            <w:r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,</w:t>
            </w: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33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14" w:type="dxa"/>
              <w:right w:w="14" w:type="dxa"/>
            </w:tcMar>
            <w:vAlign w:val="center"/>
            <w:hideMark/>
          </w:tcPr>
          <w:p w14:paraId="54706D3E" w14:textId="77777777" w:rsidR="00740E2B" w:rsidRPr="00593D06" w:rsidRDefault="00740E2B" w:rsidP="005E685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1</w:t>
            </w:r>
            <w:r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,</w:t>
            </w: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14" w:type="dxa"/>
              <w:right w:w="14" w:type="dxa"/>
            </w:tcMar>
            <w:vAlign w:val="center"/>
            <w:hideMark/>
          </w:tcPr>
          <w:p w14:paraId="781BD8C8" w14:textId="77777777" w:rsidR="00740E2B" w:rsidRPr="00593D06" w:rsidRDefault="00740E2B" w:rsidP="005E685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1</w:t>
            </w:r>
            <w:r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,</w:t>
            </w: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09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14" w:type="dxa"/>
              <w:right w:w="14" w:type="dxa"/>
            </w:tcMar>
            <w:vAlign w:val="center"/>
            <w:hideMark/>
          </w:tcPr>
          <w:p w14:paraId="5F587B1F" w14:textId="77777777" w:rsidR="00740E2B" w:rsidRPr="00593D06" w:rsidRDefault="00740E2B" w:rsidP="005E685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1</w:t>
            </w:r>
            <w:r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,</w:t>
            </w: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14" w:type="dxa"/>
              <w:right w:w="14" w:type="dxa"/>
            </w:tcMar>
            <w:vAlign w:val="center"/>
            <w:hideMark/>
          </w:tcPr>
          <w:p w14:paraId="607847E0" w14:textId="77777777" w:rsidR="00740E2B" w:rsidRPr="00593D06" w:rsidRDefault="00740E2B" w:rsidP="005E685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0</w:t>
            </w:r>
            <w:r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,</w:t>
            </w: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92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14" w:type="dxa"/>
              <w:right w:w="14" w:type="dxa"/>
            </w:tcMar>
            <w:vAlign w:val="center"/>
            <w:hideMark/>
          </w:tcPr>
          <w:p w14:paraId="016A40A2" w14:textId="77777777" w:rsidR="00740E2B" w:rsidRPr="00593D06" w:rsidRDefault="00740E2B" w:rsidP="005E685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0</w:t>
            </w:r>
            <w:r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,</w:t>
            </w: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86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14" w:type="dxa"/>
              <w:right w:w="14" w:type="dxa"/>
            </w:tcMar>
            <w:vAlign w:val="center"/>
            <w:hideMark/>
          </w:tcPr>
          <w:p w14:paraId="643E3BAD" w14:textId="77777777" w:rsidR="00740E2B" w:rsidRPr="00593D06" w:rsidRDefault="00740E2B" w:rsidP="005E685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0</w:t>
            </w:r>
            <w:r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,</w:t>
            </w: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80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14" w:type="dxa"/>
              <w:right w:w="14" w:type="dxa"/>
            </w:tcMar>
            <w:vAlign w:val="center"/>
            <w:hideMark/>
          </w:tcPr>
          <w:p w14:paraId="428437DC" w14:textId="77777777" w:rsidR="00740E2B" w:rsidRPr="00593D06" w:rsidRDefault="00740E2B" w:rsidP="005E685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0</w:t>
            </w:r>
            <w:r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,</w:t>
            </w: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75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14" w:type="dxa"/>
              <w:right w:w="14" w:type="dxa"/>
            </w:tcMar>
            <w:vAlign w:val="center"/>
            <w:hideMark/>
          </w:tcPr>
          <w:p w14:paraId="655FDA52" w14:textId="77777777" w:rsidR="00740E2B" w:rsidRPr="00593D06" w:rsidRDefault="00740E2B" w:rsidP="005E685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0</w:t>
            </w:r>
            <w:r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,</w:t>
            </w: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71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14" w:type="dxa"/>
              <w:right w:w="14" w:type="dxa"/>
            </w:tcMar>
            <w:vAlign w:val="center"/>
            <w:hideMark/>
          </w:tcPr>
          <w:p w14:paraId="29476F1B" w14:textId="77777777" w:rsidR="00740E2B" w:rsidRPr="00593D06" w:rsidRDefault="00740E2B" w:rsidP="005E685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0</w:t>
            </w:r>
            <w:r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,</w:t>
            </w: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14" w:type="dxa"/>
              <w:right w:w="14" w:type="dxa"/>
            </w:tcMar>
            <w:vAlign w:val="center"/>
            <w:hideMark/>
          </w:tcPr>
          <w:p w14:paraId="347E2731" w14:textId="77777777" w:rsidR="00740E2B" w:rsidRPr="00593D06" w:rsidRDefault="00740E2B" w:rsidP="005E685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0</w:t>
            </w:r>
            <w:r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,</w:t>
            </w: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63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14" w:type="dxa"/>
              <w:right w:w="14" w:type="dxa"/>
            </w:tcMar>
            <w:vAlign w:val="center"/>
            <w:hideMark/>
          </w:tcPr>
          <w:p w14:paraId="66B2481B" w14:textId="77777777" w:rsidR="00740E2B" w:rsidRPr="00593D06" w:rsidRDefault="00740E2B" w:rsidP="005E685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0</w:t>
            </w:r>
            <w:r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,</w:t>
            </w: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60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14" w:type="dxa"/>
              <w:right w:w="14" w:type="dxa"/>
            </w:tcMar>
            <w:vAlign w:val="center"/>
            <w:hideMark/>
          </w:tcPr>
          <w:p w14:paraId="608534AF" w14:textId="77777777" w:rsidR="00740E2B" w:rsidRPr="00593D06" w:rsidRDefault="00740E2B" w:rsidP="005E685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0</w:t>
            </w:r>
            <w:r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,</w:t>
            </w: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14" w:type="dxa"/>
              <w:right w:w="14" w:type="dxa"/>
            </w:tcMar>
            <w:vAlign w:val="center"/>
            <w:hideMark/>
          </w:tcPr>
          <w:p w14:paraId="71430798" w14:textId="77777777" w:rsidR="00740E2B" w:rsidRPr="00593D06" w:rsidRDefault="00740E2B" w:rsidP="005E685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0</w:t>
            </w:r>
            <w:r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,</w:t>
            </w: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55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14" w:type="dxa"/>
              <w:right w:w="14" w:type="dxa"/>
            </w:tcMar>
            <w:vAlign w:val="center"/>
            <w:hideMark/>
          </w:tcPr>
          <w:p w14:paraId="3387533F" w14:textId="77777777" w:rsidR="00740E2B" w:rsidRPr="00593D06" w:rsidRDefault="00740E2B" w:rsidP="005E685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0</w:t>
            </w:r>
            <w:r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,</w:t>
            </w: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52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14" w:type="dxa"/>
              <w:right w:w="14" w:type="dxa"/>
            </w:tcMar>
            <w:vAlign w:val="center"/>
            <w:hideMark/>
          </w:tcPr>
          <w:p w14:paraId="699169A2" w14:textId="77777777" w:rsidR="00740E2B" w:rsidRPr="00593D06" w:rsidRDefault="00740E2B" w:rsidP="005E685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0</w:t>
            </w:r>
            <w:r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,</w:t>
            </w: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14" w:type="dxa"/>
              <w:right w:w="14" w:type="dxa"/>
            </w:tcMar>
            <w:vAlign w:val="center"/>
            <w:hideMark/>
          </w:tcPr>
          <w:p w14:paraId="0A8E4C37" w14:textId="77777777" w:rsidR="00740E2B" w:rsidRPr="00593D06" w:rsidRDefault="00740E2B" w:rsidP="005E685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0</w:t>
            </w:r>
            <w:r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,</w:t>
            </w: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48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14" w:type="dxa"/>
              <w:right w:w="14" w:type="dxa"/>
            </w:tcMar>
            <w:vAlign w:val="center"/>
            <w:hideMark/>
          </w:tcPr>
          <w:p w14:paraId="100E7DB9" w14:textId="77777777" w:rsidR="00740E2B" w:rsidRPr="00593D06" w:rsidRDefault="00740E2B" w:rsidP="005E685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0</w:t>
            </w:r>
            <w:r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,</w:t>
            </w: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46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14" w:type="dxa"/>
              <w:right w:w="14" w:type="dxa"/>
            </w:tcMar>
            <w:vAlign w:val="center"/>
            <w:hideMark/>
          </w:tcPr>
          <w:p w14:paraId="16F9EE56" w14:textId="77777777" w:rsidR="00740E2B" w:rsidRPr="00593D06" w:rsidRDefault="00740E2B" w:rsidP="005E685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0</w:t>
            </w:r>
            <w:r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,</w:t>
            </w: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44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14" w:type="dxa"/>
              <w:right w:w="14" w:type="dxa"/>
            </w:tcMar>
            <w:vAlign w:val="center"/>
            <w:hideMark/>
          </w:tcPr>
          <w:p w14:paraId="0D3921B4" w14:textId="77777777" w:rsidR="00740E2B" w:rsidRPr="00593D06" w:rsidRDefault="00740E2B" w:rsidP="005E685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0</w:t>
            </w:r>
            <w:r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,</w:t>
            </w: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43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14" w:type="dxa"/>
              <w:right w:w="14" w:type="dxa"/>
            </w:tcMar>
            <w:vAlign w:val="center"/>
            <w:hideMark/>
          </w:tcPr>
          <w:p w14:paraId="63CE9C4D" w14:textId="77777777" w:rsidR="00740E2B" w:rsidRPr="00593D06" w:rsidRDefault="00740E2B" w:rsidP="005E685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0</w:t>
            </w:r>
            <w:r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,</w:t>
            </w: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41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tcMar>
              <w:left w:w="14" w:type="dxa"/>
              <w:right w:w="14" w:type="dxa"/>
            </w:tcMar>
            <w:vAlign w:val="center"/>
            <w:hideMark/>
          </w:tcPr>
          <w:p w14:paraId="084F32BB" w14:textId="77777777" w:rsidR="00740E2B" w:rsidRPr="00593D06" w:rsidRDefault="00740E2B" w:rsidP="005E685D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0</w:t>
            </w:r>
            <w:r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,</w:t>
            </w: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40</w:t>
            </w:r>
          </w:p>
        </w:tc>
      </w:tr>
      <w:tr w:rsidR="00740E2B" w:rsidRPr="00593D06" w14:paraId="2854DA63" w14:textId="77777777" w:rsidTr="005E685D">
        <w:trPr>
          <w:trHeight w:val="261"/>
        </w:trPr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2F1483C" w14:textId="77777777" w:rsidR="00740E2B" w:rsidRPr="00593D06" w:rsidRDefault="00740E2B" w:rsidP="005E685D">
            <w:pPr>
              <w:spacing w:line="240" w:lineRule="auto"/>
              <w:jc w:val="center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Интервал QT (</w:t>
            </w:r>
            <w:proofErr w:type="spellStart"/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мс</w:t>
            </w:r>
            <w:proofErr w:type="spellEnd"/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0928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300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F177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273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22F7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282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5B89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291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6FB6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63E5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2CAC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8C37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323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E9A2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A28E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337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C5A1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343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7320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70F6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356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5B24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362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62BF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1E2B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373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16DC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378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DB73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383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A957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388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2AEC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393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820B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398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9F76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403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45F0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407</w:t>
            </w:r>
          </w:p>
        </w:tc>
      </w:tr>
      <w:tr w:rsidR="00740E2B" w:rsidRPr="00593D06" w14:paraId="20ABF075" w14:textId="77777777" w:rsidTr="005E685D">
        <w:trPr>
          <w:trHeight w:val="261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AC568" w14:textId="77777777" w:rsidR="00740E2B" w:rsidRPr="00593D06" w:rsidRDefault="00740E2B" w:rsidP="005E685D">
            <w:pPr>
              <w:spacing w:line="240" w:lineRule="auto"/>
              <w:rPr>
                <w:rFonts w:ascii="Calibri" w:hAnsi="Calibri"/>
                <w:sz w:val="14"/>
                <w:lang w:val="ru-RU" w:eastAsia="ko-K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FE87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310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290E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282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D7C6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292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BC7F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0777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23F6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318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9C5E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326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6956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334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E201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341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316F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348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2678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355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BDCF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361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7D79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368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6B8B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6C24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379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8736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385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DCD6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391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DCC1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396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97E1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5C51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406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7781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411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4ECE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FE7D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421</w:t>
            </w:r>
          </w:p>
        </w:tc>
      </w:tr>
      <w:tr w:rsidR="00740E2B" w:rsidRPr="00593D06" w14:paraId="27E0C117" w14:textId="77777777" w:rsidTr="005E685D">
        <w:trPr>
          <w:trHeight w:val="261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7378" w14:textId="77777777" w:rsidR="00740E2B" w:rsidRPr="00593D06" w:rsidRDefault="00740E2B" w:rsidP="005E685D">
            <w:pPr>
              <w:spacing w:line="240" w:lineRule="auto"/>
              <w:rPr>
                <w:rFonts w:ascii="Calibri" w:hAnsi="Calibri"/>
                <w:sz w:val="14"/>
                <w:lang w:val="ru-RU" w:eastAsia="ko-K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C0ED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320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0129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291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8385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6873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311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C32C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15B9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329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3087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337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681D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345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D570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352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E64E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359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1627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366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AB83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373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9629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379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6702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386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6F78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392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5431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397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B08C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403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AF0C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409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1E12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414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9A04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419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607F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424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C832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429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FAC3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434</w:t>
            </w:r>
          </w:p>
        </w:tc>
      </w:tr>
      <w:tr w:rsidR="00740E2B" w:rsidRPr="00593D06" w14:paraId="23E8B631" w14:textId="77777777" w:rsidTr="005E685D">
        <w:trPr>
          <w:trHeight w:val="261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564F" w14:textId="77777777" w:rsidR="00740E2B" w:rsidRPr="00593D06" w:rsidRDefault="00740E2B" w:rsidP="005E685D">
            <w:pPr>
              <w:spacing w:line="240" w:lineRule="auto"/>
              <w:rPr>
                <w:rFonts w:ascii="Calibri" w:hAnsi="Calibri"/>
                <w:sz w:val="14"/>
                <w:lang w:val="ru-RU" w:eastAsia="ko-K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156E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330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D2D5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2639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311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2151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321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D446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75F3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339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89B3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6821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355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8B23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363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8CB1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371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2703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378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6739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385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B3FA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391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2F1F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398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A609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404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5EB7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7C33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BC1F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421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B405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427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1DF2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432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D01E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438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C479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443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2AED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448</w:t>
            </w:r>
          </w:p>
        </w:tc>
      </w:tr>
      <w:tr w:rsidR="00740E2B" w:rsidRPr="00593D06" w14:paraId="110B15E7" w14:textId="77777777" w:rsidTr="005E685D">
        <w:trPr>
          <w:trHeight w:val="261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4573" w14:textId="77777777" w:rsidR="00740E2B" w:rsidRPr="00593D06" w:rsidRDefault="00740E2B" w:rsidP="005E685D">
            <w:pPr>
              <w:spacing w:line="240" w:lineRule="auto"/>
              <w:rPr>
                <w:rFonts w:ascii="Calibri" w:hAnsi="Calibri"/>
                <w:sz w:val="14"/>
                <w:lang w:val="ru-RU" w:eastAsia="ko-K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29D7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340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E783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309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4E3A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E568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948E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FA42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349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7451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358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2610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366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F719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5843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0EE7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389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AAD5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396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6B0B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403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71A4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891A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9345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422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9C54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428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0954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434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8194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EF19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446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4DE0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451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6244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456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A704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461</w:t>
            </w:r>
          </w:p>
        </w:tc>
      </w:tr>
      <w:tr w:rsidR="00740E2B" w:rsidRPr="00593D06" w14:paraId="3304B16A" w14:textId="77777777" w:rsidTr="005E685D">
        <w:trPr>
          <w:trHeight w:val="261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0366" w14:textId="77777777" w:rsidR="00740E2B" w:rsidRPr="00593D06" w:rsidRDefault="00740E2B" w:rsidP="005E685D">
            <w:pPr>
              <w:spacing w:line="240" w:lineRule="auto"/>
              <w:rPr>
                <w:rFonts w:ascii="Calibri" w:hAnsi="Calibri"/>
                <w:sz w:val="14"/>
                <w:lang w:val="ru-RU" w:eastAsia="ko-K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6102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350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546E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318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DD79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329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38CF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2C7A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FE8B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359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D324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368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F235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377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A4D6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385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6775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393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B272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8912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4BB8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415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C1A4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422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645B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428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BE3E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435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196E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441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60B0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FD9B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453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E998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459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2E3B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464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6840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470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186C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475</w:t>
            </w:r>
          </w:p>
        </w:tc>
      </w:tr>
      <w:tr w:rsidR="00740E2B" w:rsidRPr="00593D06" w14:paraId="690A3AA0" w14:textId="77777777" w:rsidTr="005E685D">
        <w:trPr>
          <w:trHeight w:val="261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029A" w14:textId="77777777" w:rsidR="00740E2B" w:rsidRPr="00593D06" w:rsidRDefault="00740E2B" w:rsidP="005E685D">
            <w:pPr>
              <w:spacing w:line="240" w:lineRule="auto"/>
              <w:rPr>
                <w:rFonts w:ascii="Calibri" w:hAnsi="Calibri"/>
                <w:sz w:val="14"/>
                <w:lang w:val="ru-RU" w:eastAsia="ko-K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B8A5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360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5E97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327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C017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339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0827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72D1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360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B409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370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9DB5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379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D376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388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443C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396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A110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404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D8FA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412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B387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318A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427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3966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434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D5B8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441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E19E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21ED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454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2510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460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B7D8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466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BBED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472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4080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477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3A54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483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7B76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489</w:t>
            </w:r>
          </w:p>
        </w:tc>
      </w:tr>
      <w:tr w:rsidR="00740E2B" w:rsidRPr="00593D06" w14:paraId="6DB70F8C" w14:textId="77777777" w:rsidTr="005E685D">
        <w:trPr>
          <w:trHeight w:val="261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0762" w14:textId="77777777" w:rsidR="00740E2B" w:rsidRPr="00593D06" w:rsidRDefault="00740E2B" w:rsidP="005E685D">
            <w:pPr>
              <w:spacing w:line="240" w:lineRule="auto"/>
              <w:rPr>
                <w:rFonts w:ascii="Calibri" w:hAnsi="Calibri"/>
                <w:sz w:val="14"/>
                <w:lang w:val="ru-RU" w:eastAsia="ko-K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0CB9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370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F20B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336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6BDC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348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A4EB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359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CEF2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370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F241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380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8760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390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2698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399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8251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407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22E2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208C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424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A301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431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38DA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439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D4B7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446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624C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453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D427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460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AE23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466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69FA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473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8001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479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5439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485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C87A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491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CBE2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497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7598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502</w:t>
            </w:r>
          </w:p>
        </w:tc>
      </w:tr>
      <w:tr w:rsidR="00740E2B" w:rsidRPr="00593D06" w14:paraId="503962CD" w14:textId="77777777" w:rsidTr="005E685D">
        <w:trPr>
          <w:trHeight w:val="261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C6B11" w14:textId="77777777" w:rsidR="00740E2B" w:rsidRPr="00593D06" w:rsidRDefault="00740E2B" w:rsidP="005E685D">
            <w:pPr>
              <w:spacing w:line="240" w:lineRule="auto"/>
              <w:rPr>
                <w:rFonts w:ascii="Calibri" w:hAnsi="Calibri"/>
                <w:sz w:val="14"/>
                <w:lang w:val="ru-RU" w:eastAsia="ko-K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32BB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380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1BAF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345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C3D8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358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02F3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369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D0B5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380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A4F1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390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8EB0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C750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409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0594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418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DD7A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427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5B93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435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F077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443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EBCE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451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314D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458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2D4B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465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5350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472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FF53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479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F622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485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4E3D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492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7CD6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498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EF31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504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EF49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9E1B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516</w:t>
            </w:r>
          </w:p>
        </w:tc>
      </w:tr>
      <w:tr w:rsidR="00740E2B" w:rsidRPr="00593D06" w14:paraId="369B23FD" w14:textId="77777777" w:rsidTr="005E685D">
        <w:trPr>
          <w:trHeight w:val="261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2904" w14:textId="77777777" w:rsidR="00740E2B" w:rsidRPr="00593D06" w:rsidRDefault="00740E2B" w:rsidP="005E685D">
            <w:pPr>
              <w:spacing w:line="240" w:lineRule="auto"/>
              <w:rPr>
                <w:rFonts w:ascii="Calibri" w:hAnsi="Calibri"/>
                <w:sz w:val="14"/>
                <w:lang w:val="ru-RU" w:eastAsia="ko-K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506C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390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347F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354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D03F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A7C7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379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3B2F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390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5544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C75B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411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A3A3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52D3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429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1B62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438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30F4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446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DCE0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455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6E38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462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2319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470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5E3B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477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E9B5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484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8A49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491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01EF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498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31EC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0D91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511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3D8F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517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4E2D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523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C2CE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529</w:t>
            </w:r>
          </w:p>
        </w:tc>
      </w:tr>
      <w:tr w:rsidR="00740E2B" w:rsidRPr="00593D06" w14:paraId="5381791A" w14:textId="77777777" w:rsidTr="005E685D">
        <w:trPr>
          <w:trHeight w:val="261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81DD" w14:textId="77777777" w:rsidR="00740E2B" w:rsidRPr="00593D06" w:rsidRDefault="00740E2B" w:rsidP="005E685D">
            <w:pPr>
              <w:spacing w:line="240" w:lineRule="auto"/>
              <w:rPr>
                <w:rFonts w:ascii="Calibri" w:hAnsi="Calibri"/>
                <w:sz w:val="14"/>
                <w:lang w:val="ru-RU" w:eastAsia="ko-K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FD24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400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F951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363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447B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376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1B65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389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C8B0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B6FE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411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0AD0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421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8D8D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431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38B6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5378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449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E2A9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458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2C7C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466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68A4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1C05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A762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490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43F3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497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A9F3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504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C5F6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511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63C7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518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BB68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524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7732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531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A117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537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C6B8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543</w:t>
            </w:r>
          </w:p>
        </w:tc>
      </w:tr>
      <w:tr w:rsidR="00740E2B" w:rsidRPr="00593D06" w14:paraId="23DC9E68" w14:textId="77777777" w:rsidTr="005E685D">
        <w:trPr>
          <w:trHeight w:val="261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C8BE" w14:textId="77777777" w:rsidR="00740E2B" w:rsidRPr="00593D06" w:rsidRDefault="00740E2B" w:rsidP="005E685D">
            <w:pPr>
              <w:spacing w:line="240" w:lineRule="auto"/>
              <w:rPr>
                <w:rFonts w:ascii="Calibri" w:hAnsi="Calibri"/>
                <w:sz w:val="14"/>
                <w:lang w:val="ru-RU" w:eastAsia="ko-K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E2E2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410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EB58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373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5061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386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8909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398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D20C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DD8C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421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E666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432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CD25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442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C21D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451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7275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460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C005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469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2BEA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478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72A9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486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7389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494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F817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7E15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509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C744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517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5B2A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524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1D78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531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5BCF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537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FE85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544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2ADB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D4AB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556</w:t>
            </w:r>
          </w:p>
        </w:tc>
      </w:tr>
      <w:tr w:rsidR="00740E2B" w:rsidRPr="00593D06" w14:paraId="566A79D7" w14:textId="77777777" w:rsidTr="005E685D">
        <w:trPr>
          <w:trHeight w:val="261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C00A" w14:textId="77777777" w:rsidR="00740E2B" w:rsidRPr="00593D06" w:rsidRDefault="00740E2B" w:rsidP="005E685D">
            <w:pPr>
              <w:spacing w:line="240" w:lineRule="auto"/>
              <w:rPr>
                <w:rFonts w:ascii="Calibri" w:hAnsi="Calibri"/>
                <w:sz w:val="14"/>
                <w:lang w:val="ru-RU" w:eastAsia="ko-K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2BAF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420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8934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6550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395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643D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3825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E84A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431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3AAB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442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9F84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452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6C49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462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047C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472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EC54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481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1FEB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490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4633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498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E57A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506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2FB8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514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7ABC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522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76C9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529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B37D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536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C4A2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543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6F5E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2E03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D9CA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564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1D23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570</w:t>
            </w:r>
          </w:p>
        </w:tc>
      </w:tr>
      <w:tr w:rsidR="00740E2B" w:rsidRPr="00593D06" w14:paraId="394ECCEC" w14:textId="77777777" w:rsidTr="005E685D">
        <w:trPr>
          <w:trHeight w:val="261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1ACD" w14:textId="77777777" w:rsidR="00740E2B" w:rsidRPr="00593D06" w:rsidRDefault="00740E2B" w:rsidP="005E685D">
            <w:pPr>
              <w:spacing w:line="240" w:lineRule="auto"/>
              <w:rPr>
                <w:rFonts w:ascii="Calibri" w:hAnsi="Calibri"/>
                <w:sz w:val="14"/>
                <w:lang w:val="ru-RU" w:eastAsia="ko-K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0150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430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47E8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391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7410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490E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418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5D41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3ECE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442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6DE2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453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331F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463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F2B2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473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669D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483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679C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492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8598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DB5A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024F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518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58DB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526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A053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534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7707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542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3084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549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2439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556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8A9C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563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255E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570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3E72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577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7734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584</w:t>
            </w:r>
          </w:p>
        </w:tc>
      </w:tr>
      <w:tr w:rsidR="00740E2B" w:rsidRPr="00593D06" w14:paraId="44ED1254" w14:textId="77777777" w:rsidTr="005E685D">
        <w:trPr>
          <w:trHeight w:val="261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5B12" w14:textId="77777777" w:rsidR="00740E2B" w:rsidRPr="00593D06" w:rsidRDefault="00740E2B" w:rsidP="005E685D">
            <w:pPr>
              <w:spacing w:line="240" w:lineRule="auto"/>
              <w:rPr>
                <w:rFonts w:ascii="Calibri" w:hAnsi="Calibri"/>
                <w:sz w:val="14"/>
                <w:lang w:val="ru-RU" w:eastAsia="ko-K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7325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440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0F5D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09C0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414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CF9C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427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81BC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FB57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452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FDC4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463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14C7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088F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484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2FDD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494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09ED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504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9E5E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513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4ABF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522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6FFB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CDEB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539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9321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1BE7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554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2844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562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66CA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569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FBB2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577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AADD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584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B9E6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590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8FAF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597</w:t>
            </w:r>
          </w:p>
        </w:tc>
      </w:tr>
      <w:tr w:rsidR="00740E2B" w:rsidRPr="00593D06" w14:paraId="0D40A586" w14:textId="77777777" w:rsidTr="005E685D">
        <w:trPr>
          <w:trHeight w:val="261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EDC4" w14:textId="77777777" w:rsidR="00740E2B" w:rsidRPr="00593D06" w:rsidRDefault="00740E2B" w:rsidP="005E685D">
            <w:pPr>
              <w:spacing w:line="240" w:lineRule="auto"/>
              <w:rPr>
                <w:rFonts w:ascii="Calibri" w:hAnsi="Calibri"/>
                <w:sz w:val="14"/>
                <w:lang w:val="ru-RU" w:eastAsia="ko-K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5C75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450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CFB2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409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9550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423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FA01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437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A6F8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512E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462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50CB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319F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485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6B3D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495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F220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B633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515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B70B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524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E5DB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534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D9A0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542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AB83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551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9901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559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A217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567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2753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575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3BE6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A87E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590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BD9F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597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3A0D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604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F4E5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611</w:t>
            </w:r>
          </w:p>
        </w:tc>
      </w:tr>
      <w:tr w:rsidR="00740E2B" w:rsidRPr="00593D06" w14:paraId="17072A24" w14:textId="77777777" w:rsidTr="005E685D">
        <w:trPr>
          <w:trHeight w:val="261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BF3B" w14:textId="77777777" w:rsidR="00740E2B" w:rsidRPr="00593D06" w:rsidRDefault="00740E2B" w:rsidP="005E685D">
            <w:pPr>
              <w:spacing w:line="240" w:lineRule="auto"/>
              <w:rPr>
                <w:rFonts w:ascii="Calibri" w:hAnsi="Calibri"/>
                <w:sz w:val="14"/>
                <w:lang w:val="ru-RU" w:eastAsia="ko-K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DABB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460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F66D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418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79CE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433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B53E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EA75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460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69AA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472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6C76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484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AC34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496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2FB8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506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5DD0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517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E8B3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527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09B2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536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D672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545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92A7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554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F632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563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BABA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571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2DE4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580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3FC5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588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59E5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595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88F3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603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9531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3426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617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43E3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624</w:t>
            </w:r>
          </w:p>
        </w:tc>
      </w:tr>
      <w:tr w:rsidR="00740E2B" w:rsidRPr="00593D06" w14:paraId="4749F274" w14:textId="77777777" w:rsidTr="005E685D">
        <w:trPr>
          <w:trHeight w:val="261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7648" w14:textId="77777777" w:rsidR="00740E2B" w:rsidRPr="00593D06" w:rsidRDefault="00740E2B" w:rsidP="005E685D">
            <w:pPr>
              <w:spacing w:line="240" w:lineRule="auto"/>
              <w:rPr>
                <w:rFonts w:ascii="Calibri" w:hAnsi="Calibri"/>
                <w:sz w:val="14"/>
                <w:lang w:val="ru-RU" w:eastAsia="ko-K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5B68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470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87EA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427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DB66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442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A527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C5D8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470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F942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483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5AAD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495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88DE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506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ADAD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517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9797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528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8293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538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3205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548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C3E1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557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7552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566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7188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575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1E5E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584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A9DB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592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08C0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B7EC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8A1C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48E9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623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EC55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631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62FA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638</w:t>
            </w:r>
          </w:p>
        </w:tc>
      </w:tr>
      <w:tr w:rsidR="00740E2B" w:rsidRPr="00593D06" w14:paraId="6BF5ACFB" w14:textId="77777777" w:rsidTr="005E685D">
        <w:trPr>
          <w:trHeight w:val="261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19B0" w14:textId="77777777" w:rsidR="00740E2B" w:rsidRPr="00593D06" w:rsidRDefault="00740E2B" w:rsidP="005E685D">
            <w:pPr>
              <w:spacing w:line="240" w:lineRule="auto"/>
              <w:rPr>
                <w:rFonts w:ascii="Calibri" w:hAnsi="Calibri"/>
                <w:sz w:val="14"/>
                <w:lang w:val="ru-RU" w:eastAsia="ko-K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7511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480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D808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436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6FFD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452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28E1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466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3621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480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4329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493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7E6B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B8E5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517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03EF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528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9A07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539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CCD8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549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4D30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559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18A8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569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C64A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578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D5E1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587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0023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596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3208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254A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613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4D31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621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2B50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629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8616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637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D4A7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644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02A2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651</w:t>
            </w:r>
          </w:p>
        </w:tc>
      </w:tr>
      <w:tr w:rsidR="00740E2B" w:rsidRPr="00593D06" w14:paraId="3B0247E0" w14:textId="77777777" w:rsidTr="005E685D">
        <w:trPr>
          <w:trHeight w:val="261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18DD" w14:textId="77777777" w:rsidR="00740E2B" w:rsidRPr="00593D06" w:rsidRDefault="00740E2B" w:rsidP="005E685D">
            <w:pPr>
              <w:spacing w:line="240" w:lineRule="auto"/>
              <w:rPr>
                <w:rFonts w:ascii="Calibri" w:hAnsi="Calibri"/>
                <w:sz w:val="14"/>
                <w:lang w:val="ru-RU" w:eastAsia="ko-K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B49E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490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058A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445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4796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461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3821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476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46BF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490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D16D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503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F360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8D3B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528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E4BA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539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9AAD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8FED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561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4FF7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571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918C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581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6107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590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3A16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3116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609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03B2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617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69F4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626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8883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634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DF63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642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8B9E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FE25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658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C8CD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665</w:t>
            </w:r>
          </w:p>
        </w:tc>
      </w:tr>
      <w:tr w:rsidR="00740E2B" w:rsidRPr="00593D06" w14:paraId="6A01F1DC" w14:textId="77777777" w:rsidTr="005E685D">
        <w:trPr>
          <w:trHeight w:val="261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C2953" w14:textId="77777777" w:rsidR="00740E2B" w:rsidRPr="00593D06" w:rsidRDefault="00740E2B" w:rsidP="005E685D">
            <w:pPr>
              <w:spacing w:line="240" w:lineRule="auto"/>
              <w:rPr>
                <w:rFonts w:ascii="Calibri" w:hAnsi="Calibri"/>
                <w:sz w:val="14"/>
                <w:lang w:val="ru-RU" w:eastAsia="ko-K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43E5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500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93DD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454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5FCC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471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FF22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486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9604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E90C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514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6A25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526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DFCA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539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13C3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EF57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562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ABBA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572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F794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583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D017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593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EEB3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603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3BE4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612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8520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621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FAA9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FDAA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639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152F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8F48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655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8384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663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27EF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671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D285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679</w:t>
            </w:r>
          </w:p>
        </w:tc>
      </w:tr>
      <w:tr w:rsidR="00740E2B" w:rsidRPr="00593D06" w14:paraId="2CB300D6" w14:textId="77777777" w:rsidTr="005E685D">
        <w:trPr>
          <w:trHeight w:val="261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871F1" w14:textId="77777777" w:rsidR="00740E2B" w:rsidRPr="00593D06" w:rsidRDefault="00740E2B" w:rsidP="005E685D">
            <w:pPr>
              <w:spacing w:line="240" w:lineRule="auto"/>
              <w:rPr>
                <w:rFonts w:ascii="Calibri" w:hAnsi="Calibri"/>
                <w:sz w:val="14"/>
                <w:lang w:val="ru-RU" w:eastAsia="ko-K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0F68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510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CEFD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463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A150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480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7F5D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495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CBA8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C0B3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524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769B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537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0183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549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B2F7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561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864B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573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DFE8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584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C05D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594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9E02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6D9F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615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3DC3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624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22E0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634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DEB0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643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F4C3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651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82D4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660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DC61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668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3527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676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F0AF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684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4969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692</w:t>
            </w:r>
          </w:p>
        </w:tc>
      </w:tr>
      <w:tr w:rsidR="00740E2B" w:rsidRPr="00593D06" w14:paraId="532019D7" w14:textId="77777777" w:rsidTr="005E685D">
        <w:trPr>
          <w:trHeight w:val="261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D45A" w14:textId="77777777" w:rsidR="00740E2B" w:rsidRPr="00593D06" w:rsidRDefault="00740E2B" w:rsidP="005E685D">
            <w:pPr>
              <w:spacing w:line="240" w:lineRule="auto"/>
              <w:rPr>
                <w:rFonts w:ascii="Calibri" w:hAnsi="Calibri"/>
                <w:sz w:val="14"/>
                <w:lang w:val="ru-RU" w:eastAsia="ko-K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6CE4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520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4BC2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472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1EA8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489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C9F4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74F4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69EA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534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1577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5FCD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560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390D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572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920C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584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A69C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595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76C1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606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99EA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617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6AA5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627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FE1A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636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1431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646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999B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655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A83F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664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6A07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673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732C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681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36A7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690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6C13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698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F2B7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706</w:t>
            </w:r>
          </w:p>
        </w:tc>
      </w:tr>
      <w:tr w:rsidR="00740E2B" w:rsidRPr="00593D06" w14:paraId="29F6045D" w14:textId="77777777" w:rsidTr="005E685D">
        <w:trPr>
          <w:trHeight w:val="261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C3243" w14:textId="77777777" w:rsidR="00740E2B" w:rsidRPr="00593D06" w:rsidRDefault="00740E2B" w:rsidP="005E685D">
            <w:pPr>
              <w:spacing w:line="240" w:lineRule="auto"/>
              <w:rPr>
                <w:rFonts w:ascii="Calibri" w:hAnsi="Calibri"/>
                <w:sz w:val="14"/>
                <w:lang w:val="ru-RU" w:eastAsia="ko-K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F00F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530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405F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5CF3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499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80FD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515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31EB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CD33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544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0CA6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558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FE2A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571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847F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583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E410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595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112D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607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E39B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618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9FAD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628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9F0B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639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31C0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649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7AE7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658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B5FA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668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0B4A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677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FD10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686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06DC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694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FAAA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703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364F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711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3390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719</w:t>
            </w:r>
          </w:p>
        </w:tc>
      </w:tr>
      <w:tr w:rsidR="00740E2B" w:rsidRPr="00593D06" w14:paraId="2CC2925F" w14:textId="77777777" w:rsidTr="005E685D">
        <w:trPr>
          <w:trHeight w:val="261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230BC" w14:textId="77777777" w:rsidR="00740E2B" w:rsidRPr="00593D06" w:rsidRDefault="00740E2B" w:rsidP="005E685D">
            <w:pPr>
              <w:spacing w:line="240" w:lineRule="auto"/>
              <w:rPr>
                <w:rFonts w:ascii="Calibri" w:hAnsi="Calibri"/>
                <w:sz w:val="14"/>
                <w:lang w:val="ru-RU" w:eastAsia="ko-K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8B0A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540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EA4E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491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8CEE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2ABA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525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F81E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50E6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555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2B4C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568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CEBD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582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081E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594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5079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606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092D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618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C74F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629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F1E0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DF7C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651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9254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661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8B24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671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A9C3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680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74D4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690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E4CC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699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42A5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9A4B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0DBC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725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9AA6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733</w:t>
            </w:r>
          </w:p>
        </w:tc>
      </w:tr>
      <w:tr w:rsidR="00740E2B" w:rsidRPr="00593D06" w14:paraId="7468CE7D" w14:textId="77777777" w:rsidTr="005E685D">
        <w:trPr>
          <w:trHeight w:val="261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059A" w14:textId="77777777" w:rsidR="00740E2B" w:rsidRPr="00593D06" w:rsidRDefault="00740E2B" w:rsidP="005E685D">
            <w:pPr>
              <w:spacing w:line="240" w:lineRule="auto"/>
              <w:rPr>
                <w:rFonts w:ascii="Calibri" w:hAnsi="Calibri"/>
                <w:sz w:val="14"/>
                <w:lang w:val="ru-RU" w:eastAsia="ko-K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BC8A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550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BA91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54F9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518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9784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534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9299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550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C3C9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565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C571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579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6E92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592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ADE2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7E95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618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FEE9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EFE2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641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96A2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652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7D0D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663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180A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673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19F1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683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F203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693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5786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8207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712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11ED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721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5A3B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729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7EEC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738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F661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746</w:t>
            </w:r>
          </w:p>
        </w:tc>
      </w:tr>
      <w:tr w:rsidR="00740E2B" w:rsidRPr="00593D06" w14:paraId="0785BB9F" w14:textId="77777777" w:rsidTr="005E685D">
        <w:trPr>
          <w:trHeight w:val="261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76C9" w14:textId="77777777" w:rsidR="00740E2B" w:rsidRPr="00593D06" w:rsidRDefault="00740E2B" w:rsidP="005E685D">
            <w:pPr>
              <w:spacing w:line="240" w:lineRule="auto"/>
              <w:rPr>
                <w:rFonts w:ascii="Calibri" w:hAnsi="Calibri"/>
                <w:sz w:val="14"/>
                <w:lang w:val="ru-RU" w:eastAsia="ko-K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F415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560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953B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509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DCD6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527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E6DD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544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A67D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560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1381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575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0CB6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590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7B96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603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D853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AFC9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629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7E60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641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DFE0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653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5449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664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7266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675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92E3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685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F485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696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54ED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706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F44C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715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C62E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725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7986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734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F276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743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7F4C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751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45B3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760</w:t>
            </w:r>
          </w:p>
        </w:tc>
      </w:tr>
      <w:tr w:rsidR="00740E2B" w:rsidRPr="00593D06" w14:paraId="007CD981" w14:textId="77777777" w:rsidTr="005E685D">
        <w:trPr>
          <w:trHeight w:val="261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8334" w14:textId="77777777" w:rsidR="00740E2B" w:rsidRPr="00593D06" w:rsidRDefault="00740E2B" w:rsidP="005E685D">
            <w:pPr>
              <w:spacing w:line="240" w:lineRule="auto"/>
              <w:rPr>
                <w:rFonts w:ascii="Calibri" w:hAnsi="Calibri"/>
                <w:sz w:val="14"/>
                <w:lang w:val="ru-RU" w:eastAsia="ko-K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1D76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570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FADA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518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65DF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536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EC68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554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4E2A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570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68D0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585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DF50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BB2F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614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B99E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627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9713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81FB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652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3800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664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2C38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676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407A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687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63E2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698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AD97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708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678D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718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6310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728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4AA8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738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F3D0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747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31CD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756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6B00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765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BDA3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774</w:t>
            </w:r>
          </w:p>
        </w:tc>
      </w:tr>
      <w:tr w:rsidR="00740E2B" w:rsidRPr="00593D06" w14:paraId="44A945B4" w14:textId="77777777" w:rsidTr="005E685D">
        <w:trPr>
          <w:trHeight w:val="261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E1AF" w14:textId="77777777" w:rsidR="00740E2B" w:rsidRPr="00593D06" w:rsidRDefault="00740E2B" w:rsidP="005E685D">
            <w:pPr>
              <w:spacing w:line="240" w:lineRule="auto"/>
              <w:rPr>
                <w:rFonts w:ascii="Calibri" w:hAnsi="Calibri"/>
                <w:sz w:val="14"/>
                <w:lang w:val="ru-RU" w:eastAsia="ko-K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DCC7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580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9A4F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527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7E46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546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1867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563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DA25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580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9627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596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58C4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611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481E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625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9CE8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638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73C8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651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911B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664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7D4B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676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80D5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688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5C60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699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7F0E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0E0E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2459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731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4E6F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741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EBF0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751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3A70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760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DC3C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769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EC2C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778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2FEB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787</w:t>
            </w:r>
          </w:p>
        </w:tc>
      </w:tr>
      <w:tr w:rsidR="00740E2B" w:rsidRPr="00593D06" w14:paraId="4FAC306C" w14:textId="77777777" w:rsidTr="005E685D">
        <w:trPr>
          <w:trHeight w:val="261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E37B" w14:textId="77777777" w:rsidR="00740E2B" w:rsidRPr="00593D06" w:rsidRDefault="00740E2B" w:rsidP="005E685D">
            <w:pPr>
              <w:spacing w:line="240" w:lineRule="auto"/>
              <w:rPr>
                <w:rFonts w:ascii="Calibri" w:hAnsi="Calibri"/>
                <w:sz w:val="14"/>
                <w:lang w:val="ru-RU" w:eastAsia="ko-K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BE66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590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2B4A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536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A6BB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555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F653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573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B64F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590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9FB5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606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C6A3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621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138F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636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4591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649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A5D1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663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0A1C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675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9D15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688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D7FD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E8F1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711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2BD6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722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72C2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733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30EE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743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D3A2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754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B808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763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DE00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773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90B3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783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EFAF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792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B915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801</w:t>
            </w:r>
          </w:p>
        </w:tc>
      </w:tr>
      <w:tr w:rsidR="00740E2B" w:rsidRPr="00593D06" w14:paraId="00DB4DD8" w14:textId="77777777" w:rsidTr="005E685D">
        <w:trPr>
          <w:trHeight w:val="261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7840" w14:textId="77777777" w:rsidR="00740E2B" w:rsidRPr="00593D06" w:rsidRDefault="00740E2B" w:rsidP="005E685D">
            <w:pPr>
              <w:spacing w:line="240" w:lineRule="auto"/>
              <w:rPr>
                <w:rFonts w:ascii="Calibri" w:hAnsi="Calibri"/>
                <w:sz w:val="14"/>
                <w:lang w:val="ru-RU" w:eastAsia="ko-K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00FF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b/>
                <w:bCs/>
                <w:sz w:val="14"/>
                <w:szCs w:val="14"/>
                <w:lang w:val="ru-RU" w:eastAsia="ko-KR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16FF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545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FEBE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565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8B26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583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1FA0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097B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616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6AAE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632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7B7E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646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4201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660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E0CD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674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FA67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687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2AC5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699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89E1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711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4D0F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723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2DDE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734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430A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745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A29D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756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1B8E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766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EB1B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776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5775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786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E584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796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D3C4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805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E5BD" w14:textId="77777777" w:rsidR="00740E2B" w:rsidRPr="00593D06" w:rsidRDefault="00740E2B" w:rsidP="005E685D">
            <w:pPr>
              <w:spacing w:line="240" w:lineRule="auto"/>
              <w:jc w:val="right"/>
              <w:rPr>
                <w:rFonts w:ascii="Calibri" w:hAnsi="Calibri"/>
                <w:sz w:val="14"/>
                <w:szCs w:val="14"/>
                <w:lang w:val="ru-RU" w:eastAsia="ko-KR"/>
              </w:rPr>
            </w:pPr>
            <w:r w:rsidRPr="00593D06">
              <w:rPr>
                <w:rFonts w:ascii="Calibri" w:hAnsi="Calibri"/>
                <w:sz w:val="14"/>
                <w:szCs w:val="14"/>
                <w:lang w:val="ru-RU" w:eastAsia="ko-KR"/>
              </w:rPr>
              <w:t>814</w:t>
            </w:r>
          </w:p>
        </w:tc>
      </w:tr>
    </w:tbl>
    <w:p w14:paraId="78460433" w14:textId="77777777" w:rsidR="00740E2B" w:rsidRPr="00593D06" w:rsidRDefault="00740E2B" w:rsidP="00740E2B">
      <w:pPr>
        <w:spacing w:line="240" w:lineRule="auto"/>
        <w:rPr>
          <w:rFonts w:ascii="Myriad Pro Semibold" w:eastAsiaTheme="majorEastAsia" w:hAnsi="Myriad Pro Semibold" w:cstheme="majorBidi"/>
          <w:b/>
          <w:bCs/>
          <w:color w:val="323372"/>
          <w:sz w:val="22"/>
          <w:lang w:val="ru-RU"/>
        </w:rPr>
      </w:pPr>
      <w:bookmarkStart w:id="28" w:name="_Toc12885980"/>
      <w:bookmarkStart w:id="29" w:name="_Toc12886227"/>
      <w:r w:rsidRPr="00593D06">
        <w:rPr>
          <w:lang w:val="ru-RU"/>
        </w:rPr>
        <w:br w:type="page"/>
      </w:r>
    </w:p>
    <w:p w14:paraId="311C033A" w14:textId="77777777" w:rsidR="00740E2B" w:rsidRPr="00593D06" w:rsidRDefault="00740E2B" w:rsidP="00740E2B">
      <w:pPr>
        <w:spacing w:line="240" w:lineRule="auto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  <w:bookmarkStart w:id="30" w:name="_Toc22724488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lastRenderedPageBreak/>
        <w:t>Таблица 10. Клиническое ведение пациентов с удлинением интервала QT в зависимости от степени тяжести</w:t>
      </w:r>
      <w:bookmarkEnd w:id="28"/>
      <w:bookmarkEnd w:id="29"/>
      <w:bookmarkEnd w:id="30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93"/>
        <w:gridCol w:w="1638"/>
        <w:gridCol w:w="1638"/>
        <w:gridCol w:w="1988"/>
        <w:gridCol w:w="1988"/>
      </w:tblGrid>
      <w:tr w:rsidR="00740E2B" w:rsidRPr="00593D06" w14:paraId="3A1135C5" w14:textId="77777777" w:rsidTr="005E685D">
        <w:trPr>
          <w:tblHeader/>
        </w:trPr>
        <w:tc>
          <w:tcPr>
            <w:tcW w:w="116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6BE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4A043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Степень тяжести*</w:t>
            </w:r>
          </w:p>
        </w:tc>
        <w:tc>
          <w:tcPr>
            <w:tcW w:w="83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6BE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74FC2A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Степень 1: л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е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гкая</w:t>
            </w:r>
          </w:p>
        </w:tc>
        <w:tc>
          <w:tcPr>
            <w:tcW w:w="8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6BE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FA9839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Степень 2: умеренно тяж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е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лая</w:t>
            </w:r>
          </w:p>
        </w:tc>
        <w:tc>
          <w:tcPr>
            <w:tcW w:w="106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6BE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E88B1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Степень 3: тяж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е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лая</w:t>
            </w:r>
          </w:p>
        </w:tc>
        <w:tc>
          <w:tcPr>
            <w:tcW w:w="106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6BE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BEBACE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Степень 4: угрожающая жизни</w:t>
            </w:r>
          </w:p>
        </w:tc>
      </w:tr>
      <w:tr w:rsidR="00740E2B" w:rsidRPr="00B64762" w14:paraId="6873780B" w14:textId="77777777" w:rsidTr="005E685D">
        <w:tc>
          <w:tcPr>
            <w:tcW w:w="116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8A49A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Удлинение скорректированного QT-интервала на кардиограмме</w:t>
            </w:r>
          </w:p>
        </w:tc>
        <w:tc>
          <w:tcPr>
            <w:tcW w:w="83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F8037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proofErr w:type="spellStart"/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QTcF</w:t>
            </w:r>
            <w:proofErr w:type="spellEnd"/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 450–480 </w:t>
            </w:r>
            <w:proofErr w:type="spellStart"/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мс</w:t>
            </w:r>
            <w:proofErr w:type="spellEnd"/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#</w:t>
            </w:r>
          </w:p>
        </w:tc>
        <w:tc>
          <w:tcPr>
            <w:tcW w:w="8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67069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proofErr w:type="spellStart"/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QTcF</w:t>
            </w:r>
            <w:proofErr w:type="spellEnd"/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 481–500 </w:t>
            </w:r>
            <w:proofErr w:type="spellStart"/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мс</w:t>
            </w:r>
            <w:proofErr w:type="spellEnd"/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#</w:t>
            </w:r>
          </w:p>
        </w:tc>
        <w:tc>
          <w:tcPr>
            <w:tcW w:w="106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328FD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proofErr w:type="spellStart"/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QTcF</w:t>
            </w:r>
            <w:proofErr w:type="spellEnd"/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 </w:t>
            </w:r>
            <w:r w:rsidRPr="00863D02">
              <w:rPr>
                <w:rFonts w:asciiTheme="minorHAnsi" w:hAnsiTheme="minorHAnsi" w:cstheme="minorHAnsi"/>
                <w:sz w:val="22"/>
                <w:lang w:val="ru-RU" w:eastAsia="en-US"/>
              </w:rPr>
              <w:t>≥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 501 </w:t>
            </w:r>
            <w:proofErr w:type="spellStart"/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мс</w:t>
            </w:r>
            <w:proofErr w:type="spellEnd"/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 без симптомов серь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е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зной аритмии#</w:t>
            </w:r>
          </w:p>
        </w:tc>
        <w:tc>
          <w:tcPr>
            <w:tcW w:w="106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83845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proofErr w:type="spellStart"/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QTcF</w:t>
            </w:r>
            <w:proofErr w:type="spellEnd"/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 </w:t>
            </w:r>
            <w:r w:rsidRPr="00863D02">
              <w:rPr>
                <w:rFonts w:asciiTheme="minorHAnsi" w:hAnsiTheme="minorHAnsi" w:cstheme="minorHAnsi"/>
                <w:sz w:val="22"/>
                <w:lang w:val="ru-RU" w:eastAsia="en-US"/>
              </w:rPr>
              <w:t>≥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 501 или изменение на &gt;60 </w:t>
            </w:r>
            <w:proofErr w:type="spellStart"/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мс</w:t>
            </w:r>
            <w:proofErr w:type="spellEnd"/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 относительно исходного состояния и один из следующих симптомов: пируэтная тахикардия или полиморфная желудочковая тахикардия, либо симптомы серь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е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зной аритмии#</w:t>
            </w:r>
          </w:p>
        </w:tc>
      </w:tr>
      <w:tr w:rsidR="00740E2B" w:rsidRPr="00B64762" w14:paraId="49D498BD" w14:textId="77777777" w:rsidTr="005E685D">
        <w:tc>
          <w:tcPr>
            <w:tcW w:w="116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13B0D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Действие</w:t>
            </w:r>
          </w:p>
        </w:tc>
        <w:tc>
          <w:tcPr>
            <w:tcW w:w="83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341A1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Более пристальное наблюдение, ЭКГ не реже одного раза в неделю, пока </w:t>
            </w:r>
            <w:proofErr w:type="spellStart"/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QTcF</w:t>
            </w:r>
            <w:proofErr w:type="spellEnd"/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 не верн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е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тся до степени 1 или ниже. </w:t>
            </w:r>
          </w:p>
          <w:p w14:paraId="7489AA82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</w:p>
          <w:p w14:paraId="605F2214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При необходимости 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–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 восполнение дефицита электролитов.</w:t>
            </w:r>
          </w:p>
        </w:tc>
        <w:tc>
          <w:tcPr>
            <w:tcW w:w="8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B45FD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Более пристальное наблюдение, ЭКГ не реже одного раза в неделю, пока </w:t>
            </w:r>
            <w:proofErr w:type="spellStart"/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QTcF</w:t>
            </w:r>
            <w:proofErr w:type="spellEnd"/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 не верн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е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тся до степени 1 или ниже. </w:t>
            </w:r>
          </w:p>
          <w:p w14:paraId="11A8C3E5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</w:p>
          <w:p w14:paraId="126FD886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При необходимости 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–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 восполнение дефицита электролитов.</w:t>
            </w:r>
          </w:p>
        </w:tc>
        <w:tc>
          <w:tcPr>
            <w:tcW w:w="106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24639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Отменить препараты, предположительно вызвавшие НЯ. </w:t>
            </w:r>
          </w:p>
          <w:p w14:paraId="08DCE5BB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</w:p>
          <w:p w14:paraId="1D65F56D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Госпитализация, при необходимости 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–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 восполнение дефицита электролитов.</w:t>
            </w:r>
          </w:p>
        </w:tc>
        <w:tc>
          <w:tcPr>
            <w:tcW w:w="106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51CCE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Отменить препараты, предположительно вызвавшие НЯ. </w:t>
            </w:r>
          </w:p>
          <w:p w14:paraId="6CAEEC3E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</w:p>
          <w:p w14:paraId="0DA9E576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Госпитализация, при необходимости 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–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 восполнение дефицита электролитов.</w:t>
            </w:r>
          </w:p>
        </w:tc>
      </w:tr>
      <w:tr w:rsidR="00740E2B" w:rsidRPr="00B64762" w14:paraId="226873FB" w14:textId="77777777" w:rsidTr="005E685D">
        <w:tc>
          <w:tcPr>
            <w:tcW w:w="5000" w:type="pct"/>
            <w:gridSpan w:val="5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45F53" w14:textId="77777777" w:rsidR="00740E2B" w:rsidRPr="000074E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0074E6"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* </w:t>
            </w:r>
            <w:r w:rsidRPr="000074E6">
              <w:rPr>
                <w:rFonts w:asciiTheme="minorHAnsi" w:hAnsiTheme="minorHAnsi" w:cstheme="minorHAnsi"/>
                <w:sz w:val="22"/>
                <w:lang w:val="en-GB" w:eastAsia="en-US"/>
              </w:rPr>
              <w:t>NCI</w:t>
            </w:r>
            <w:r w:rsidRPr="000074E6"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 </w:t>
            </w:r>
            <w:r w:rsidRPr="000074E6">
              <w:rPr>
                <w:rFonts w:asciiTheme="minorHAnsi" w:hAnsiTheme="minorHAnsi" w:cstheme="minorHAnsi"/>
                <w:sz w:val="22"/>
                <w:lang w:val="en-GB" w:eastAsia="en-US"/>
              </w:rPr>
              <w:t>Common</w:t>
            </w:r>
            <w:r w:rsidRPr="000074E6"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en-GB" w:eastAsia="en-US"/>
              </w:rPr>
              <w:t>Terminology</w:t>
            </w:r>
            <w:r w:rsidRPr="000A44DB"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en-GB" w:eastAsia="en-US"/>
              </w:rPr>
              <w:t>Criteria</w:t>
            </w:r>
            <w:r w:rsidRPr="000A44DB"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en-GB" w:eastAsia="en-US"/>
              </w:rPr>
              <w:t>for</w:t>
            </w:r>
            <w:r w:rsidRPr="000A44DB"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en-GB" w:eastAsia="en-US"/>
              </w:rPr>
              <w:t>Adverse</w:t>
            </w:r>
            <w:r w:rsidRPr="000A44DB"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en-GB" w:eastAsia="en-US"/>
              </w:rPr>
              <w:t>Events</w:t>
            </w:r>
            <w:r w:rsidRPr="000A44DB"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 </w:t>
            </w:r>
            <w:r w:rsidRPr="000074E6">
              <w:rPr>
                <w:rFonts w:asciiTheme="minorHAnsi" w:hAnsiTheme="minorHAnsi" w:cstheme="minorHAnsi"/>
                <w:sz w:val="22"/>
                <w:lang w:val="ru-RU" w:eastAsia="en-US"/>
              </w:rPr>
              <w:t>[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Общая терминология критериев нежелательных явлений Национального института онкологии</w:t>
            </w:r>
            <w:r w:rsidRPr="000074E6"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], </w:t>
            </w:r>
            <w:r w:rsidRPr="000074E6">
              <w:rPr>
                <w:rFonts w:asciiTheme="minorHAnsi" w:hAnsiTheme="minorHAnsi" w:cstheme="minorHAnsi"/>
                <w:sz w:val="22"/>
                <w:lang w:val="en-GB" w:eastAsia="en-US"/>
              </w:rPr>
              <w:t>v</w:t>
            </w:r>
            <w:r w:rsidRPr="000074E6">
              <w:rPr>
                <w:rFonts w:asciiTheme="minorHAnsi" w:hAnsiTheme="minorHAnsi" w:cstheme="minorHAnsi"/>
                <w:sz w:val="22"/>
                <w:lang w:val="ru-RU" w:eastAsia="en-US"/>
              </w:rPr>
              <w:t>.4.03 14-</w:t>
            </w:r>
            <w:r w:rsidRPr="000074E6">
              <w:rPr>
                <w:rFonts w:asciiTheme="minorHAnsi" w:hAnsiTheme="minorHAnsi" w:cstheme="minorHAnsi"/>
                <w:sz w:val="22"/>
                <w:lang w:val="en-GB" w:eastAsia="en-US"/>
              </w:rPr>
              <w:t>Jun</w:t>
            </w:r>
            <w:r w:rsidRPr="000074E6">
              <w:rPr>
                <w:rFonts w:asciiTheme="minorHAnsi" w:hAnsiTheme="minorHAnsi" w:cstheme="minorHAnsi"/>
                <w:sz w:val="22"/>
                <w:lang w:val="ru-RU" w:eastAsia="en-US"/>
              </w:rPr>
              <w:t>-2010.</w:t>
            </w:r>
          </w:p>
          <w:p w14:paraId="68F9FD18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# При регистрации нескольких ЭКГ в один и тот же день для определения степени следует использовать среднее всех измеренных значений </w:t>
            </w:r>
            <w:proofErr w:type="spellStart"/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QTcF</w:t>
            </w:r>
            <w:proofErr w:type="spellEnd"/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.</w:t>
            </w:r>
          </w:p>
          <w:p w14:paraId="596F6AFE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</w:p>
        </w:tc>
      </w:tr>
    </w:tbl>
    <w:p w14:paraId="1C3638A1" w14:textId="77777777" w:rsidR="00740E2B" w:rsidRPr="00593D06" w:rsidRDefault="00740E2B" w:rsidP="00740E2B">
      <w:pPr>
        <w:pStyle w:val="ListBullet"/>
        <w:numPr>
          <w:ilvl w:val="0"/>
          <w:numId w:val="0"/>
        </w:numPr>
        <w:spacing w:line="240" w:lineRule="auto"/>
        <w:ind w:left="360" w:hanging="360"/>
        <w:contextualSpacing w:val="0"/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  <w:t>Анализ и восполнение дефицита электролитов сыворотки:</w:t>
      </w:r>
    </w:p>
    <w:p w14:paraId="67274729" w14:textId="77777777" w:rsidR="00740E2B" w:rsidRPr="00593D06" w:rsidRDefault="00740E2B" w:rsidP="00740E2B">
      <w:pPr>
        <w:pStyle w:val="ListBullet"/>
        <w:spacing w:line="240" w:lineRule="auto"/>
        <w:contextualSpacing w:val="0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При обнаружении удлин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е</w:t>
      </w: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нного интервала QT необходимо определить концентрацию калия (К+), ионизированного кальция (</w:t>
      </w:r>
      <w:proofErr w:type="spellStart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Са</w:t>
      </w:r>
      <w:proofErr w:type="spellEnd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++) и магния (</w:t>
      </w:r>
      <w:proofErr w:type="spellStart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Mg</w:t>
      </w:r>
      <w:proofErr w:type="spellEnd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++). Если анализ на ионизированный кальций и магний провести невозможно, следует назначать эмпирическое лечение препаратами магния во всех случаях обнаружения </w:t>
      </w:r>
      <w:proofErr w:type="spellStart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гипокалиемии</w:t>
      </w:r>
      <w:proofErr w:type="spellEnd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 (низкого содержания калия).  </w:t>
      </w:r>
    </w:p>
    <w:p w14:paraId="68E1E574" w14:textId="77777777" w:rsidR="00740E2B" w:rsidRPr="00593D06" w:rsidRDefault="00740E2B" w:rsidP="00740E2B">
      <w:pPr>
        <w:pStyle w:val="ListBullet"/>
        <w:spacing w:line="240" w:lineRule="auto"/>
        <w:contextualSpacing w:val="0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Нарушения водно-электролитного баланса на фоне </w:t>
      </w:r>
      <w:proofErr w:type="spellStart"/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мКРЛ</w:t>
      </w:r>
      <w:proofErr w:type="spellEnd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 с исключительно пероральным при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е</w:t>
      </w: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мом препаратов чаще всего обусловлены рвотой или диареей, так как инъекционные препараты не используются. Необходимо оценить тяжесть рвоты и диареи и назначить соответствующее лечение.</w:t>
      </w:r>
    </w:p>
    <w:p w14:paraId="3D2C931E" w14:textId="77777777" w:rsidR="00740E2B" w:rsidRPr="00593D06" w:rsidRDefault="00740E2B" w:rsidP="00740E2B">
      <w:pPr>
        <w:pStyle w:val="ListBullet"/>
        <w:spacing w:line="240" w:lineRule="auto"/>
        <w:contextualSpacing w:val="0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lastRenderedPageBreak/>
        <w:t>При выявлении 3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-й</w:t>
      </w: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 или 4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-й</w:t>
      </w: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 степени понижения концентрации калия необходима неотложная медицинская помощь с заместительной терапией и частыми анализами на калий (часто 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–</w:t>
      </w: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 ежедневно или несколько раз в день), чтобы определить, изменяется ли его концентрация в нужном направлении.</w:t>
      </w:r>
    </w:p>
    <w:p w14:paraId="7214C907" w14:textId="77777777" w:rsidR="00740E2B" w:rsidRPr="00593D06" w:rsidRDefault="00740E2B" w:rsidP="00740E2B">
      <w:pPr>
        <w:spacing w:line="240" w:lineRule="auto"/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</w:pPr>
    </w:p>
    <w:p w14:paraId="2270F74C" w14:textId="77777777" w:rsidR="00740E2B" w:rsidRPr="00593D06" w:rsidRDefault="00740E2B" w:rsidP="00740E2B">
      <w:pPr>
        <w:spacing w:line="240" w:lineRule="auto"/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  <w:t>Предлагаемая стратегия ведения:</w:t>
      </w:r>
    </w:p>
    <w:p w14:paraId="62CBEBDC" w14:textId="77777777" w:rsidR="00740E2B" w:rsidRPr="00593D06" w:rsidRDefault="00740E2B" w:rsidP="00740E2B">
      <w:pPr>
        <w:pStyle w:val="ListNumber"/>
        <w:numPr>
          <w:ilvl w:val="0"/>
          <w:numId w:val="29"/>
        </w:numPr>
        <w:spacing w:line="240" w:lineRule="auto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Немедленная отмена всех препаратов, удлиняющих интервал QT. АРТ обычно не отменяют, за исключением случаев, когда состояние пациента очень нестабильно.  </w:t>
      </w:r>
    </w:p>
    <w:p w14:paraId="44243B2D" w14:textId="77777777" w:rsidR="00740E2B" w:rsidRPr="00593D06" w:rsidRDefault="00740E2B" w:rsidP="00740E2B">
      <w:pPr>
        <w:pStyle w:val="ListNumber"/>
        <w:numPr>
          <w:ilvl w:val="0"/>
          <w:numId w:val="17"/>
        </w:numPr>
        <w:spacing w:line="240" w:lineRule="auto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При 3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-й</w:t>
      </w: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 степени 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–</w:t>
      </w: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 госпитализация, рассмотреть непрерывный контроль ЭКГ. Госпитализировать следует в лечебное учреждение, где имеется возможность лечения пируэтной тахикардии.  </w:t>
      </w:r>
    </w:p>
    <w:p w14:paraId="3CFF0889" w14:textId="77777777" w:rsidR="00740E2B" w:rsidRPr="00593D06" w:rsidRDefault="00740E2B" w:rsidP="00740E2B">
      <w:pPr>
        <w:pStyle w:val="ListNumber"/>
        <w:numPr>
          <w:ilvl w:val="0"/>
          <w:numId w:val="17"/>
        </w:numPr>
        <w:spacing w:line="240" w:lineRule="auto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Провести анализ на электролиты, тактика ведения описана выше. </w:t>
      </w:r>
    </w:p>
    <w:p w14:paraId="1EF74BC9" w14:textId="77777777" w:rsidR="00740E2B" w:rsidRPr="00593D06" w:rsidRDefault="00740E2B" w:rsidP="00740E2B">
      <w:pPr>
        <w:pStyle w:val="ListNumber"/>
        <w:numPr>
          <w:ilvl w:val="0"/>
          <w:numId w:val="17"/>
        </w:numPr>
        <w:spacing w:line="240" w:lineRule="auto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Провести анализ на ТТГ и назначить лечение гипотиреоза при его наличии. </w:t>
      </w:r>
    </w:p>
    <w:p w14:paraId="10231399" w14:textId="77777777" w:rsidR="00740E2B" w:rsidRPr="00593D06" w:rsidRDefault="00740E2B" w:rsidP="00740E2B">
      <w:pPr>
        <w:pStyle w:val="ListNumber"/>
        <w:numPr>
          <w:ilvl w:val="0"/>
          <w:numId w:val="17"/>
        </w:numPr>
        <w:spacing w:line="240" w:lineRule="auto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По достижении стабильного состояния (интервал </w:t>
      </w:r>
      <w:proofErr w:type="spellStart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QTcF</w:t>
      </w:r>
      <w:proofErr w:type="spellEnd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 менее 450, электролиты в норме) можно снова назначить важнейшие противотуберкул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е</w:t>
      </w: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зные препараты, удлиняющие интервал QT:</w:t>
      </w:r>
    </w:p>
    <w:p w14:paraId="2CB38330" w14:textId="77777777" w:rsidR="00740E2B" w:rsidRPr="00593D06" w:rsidRDefault="00740E2B" w:rsidP="00740E2B">
      <w:pPr>
        <w:pStyle w:val="ListNumber2"/>
        <w:numPr>
          <w:ilvl w:val="0"/>
          <w:numId w:val="18"/>
        </w:numPr>
        <w:spacing w:before="0" w:after="0" w:line="240" w:lineRule="auto"/>
        <w:jc w:val="both"/>
        <w:rPr>
          <w:rFonts w:cstheme="minorHAnsi"/>
          <w:color w:val="000000" w:themeColor="text1"/>
          <w:sz w:val="22"/>
          <w:szCs w:val="22"/>
          <w:lang w:val="ru-RU" w:eastAsia="en-US"/>
        </w:rPr>
      </w:pPr>
      <w:r w:rsidRPr="00593D06">
        <w:rPr>
          <w:rFonts w:cstheme="minorHAnsi"/>
          <w:color w:val="000000" w:themeColor="text1"/>
          <w:sz w:val="22"/>
          <w:szCs w:val="22"/>
          <w:lang w:val="ru-RU" w:eastAsia="en-US"/>
        </w:rPr>
        <w:t>Если пациент принимает удлиняющие интервал QT препараты, не являющиеся противотуберкул</w:t>
      </w:r>
      <w:r>
        <w:rPr>
          <w:rFonts w:cstheme="minorHAnsi"/>
          <w:color w:val="000000" w:themeColor="text1"/>
          <w:sz w:val="22"/>
          <w:szCs w:val="22"/>
          <w:lang w:val="ru-RU" w:eastAsia="en-US"/>
        </w:rPr>
        <w:t>е</w:t>
      </w:r>
      <w:r w:rsidRPr="00593D06">
        <w:rPr>
          <w:rFonts w:cstheme="minorHAnsi"/>
          <w:color w:val="000000" w:themeColor="text1"/>
          <w:sz w:val="22"/>
          <w:szCs w:val="22"/>
          <w:lang w:val="ru-RU" w:eastAsia="en-US"/>
        </w:rPr>
        <w:t xml:space="preserve">зными, рассмотреть их временную отмену. </w:t>
      </w:r>
    </w:p>
    <w:p w14:paraId="7DBCA186" w14:textId="77777777" w:rsidR="00740E2B" w:rsidRPr="00593D06" w:rsidRDefault="00740E2B" w:rsidP="00740E2B">
      <w:pPr>
        <w:pStyle w:val="ListNumber2"/>
        <w:numPr>
          <w:ilvl w:val="0"/>
          <w:numId w:val="18"/>
        </w:numPr>
        <w:spacing w:before="0" w:after="0" w:line="240" w:lineRule="auto"/>
        <w:jc w:val="both"/>
        <w:rPr>
          <w:rFonts w:cstheme="minorHAnsi"/>
          <w:color w:val="000000" w:themeColor="text1"/>
          <w:sz w:val="22"/>
          <w:szCs w:val="22"/>
          <w:lang w:val="ru-RU" w:eastAsia="en-US"/>
        </w:rPr>
      </w:pPr>
      <w:r w:rsidRPr="00593D06">
        <w:rPr>
          <w:rFonts w:cstheme="minorHAnsi"/>
          <w:color w:val="000000" w:themeColor="text1"/>
          <w:sz w:val="22"/>
          <w:szCs w:val="22"/>
          <w:lang w:val="ru-RU" w:eastAsia="en-US"/>
        </w:rPr>
        <w:t xml:space="preserve">Если пациент принимает </w:t>
      </w:r>
      <w:proofErr w:type="spellStart"/>
      <w:r w:rsidRPr="00593D06">
        <w:rPr>
          <w:rFonts w:cstheme="minorHAnsi"/>
          <w:color w:val="000000" w:themeColor="text1"/>
          <w:sz w:val="22"/>
          <w:szCs w:val="22"/>
          <w:lang w:val="ru-RU" w:eastAsia="en-US"/>
        </w:rPr>
        <w:t>моксифлоксацин</w:t>
      </w:r>
      <w:proofErr w:type="spellEnd"/>
      <w:r w:rsidRPr="00593D06">
        <w:rPr>
          <w:rFonts w:cstheme="minorHAnsi"/>
          <w:color w:val="000000" w:themeColor="text1"/>
          <w:sz w:val="22"/>
          <w:szCs w:val="22"/>
          <w:lang w:val="ru-RU" w:eastAsia="en-US"/>
        </w:rPr>
        <w:t xml:space="preserve">, рассмотреть его замену на </w:t>
      </w:r>
      <w:proofErr w:type="spellStart"/>
      <w:r w:rsidRPr="00593D06">
        <w:rPr>
          <w:rFonts w:cstheme="minorHAnsi"/>
          <w:color w:val="000000" w:themeColor="text1"/>
          <w:sz w:val="22"/>
          <w:szCs w:val="22"/>
          <w:lang w:val="ru-RU" w:eastAsia="en-US"/>
        </w:rPr>
        <w:t>левофлоксацин</w:t>
      </w:r>
      <w:proofErr w:type="spellEnd"/>
      <w:r w:rsidRPr="00593D06">
        <w:rPr>
          <w:rFonts w:cstheme="minorHAnsi"/>
          <w:color w:val="000000" w:themeColor="text1"/>
          <w:sz w:val="22"/>
          <w:szCs w:val="22"/>
          <w:lang w:val="ru-RU" w:eastAsia="en-US"/>
        </w:rPr>
        <w:t xml:space="preserve">. </w:t>
      </w:r>
    </w:p>
    <w:p w14:paraId="488D90C2" w14:textId="77777777" w:rsidR="00740E2B" w:rsidRPr="00593D06" w:rsidRDefault="00740E2B" w:rsidP="00740E2B">
      <w:pPr>
        <w:pStyle w:val="ListNumber2"/>
        <w:numPr>
          <w:ilvl w:val="0"/>
          <w:numId w:val="18"/>
        </w:numPr>
        <w:spacing w:before="0" w:after="0" w:line="240" w:lineRule="auto"/>
        <w:jc w:val="both"/>
        <w:rPr>
          <w:rFonts w:cstheme="minorHAnsi"/>
          <w:color w:val="000000" w:themeColor="text1"/>
          <w:sz w:val="22"/>
          <w:szCs w:val="22"/>
          <w:lang w:val="ru-RU" w:eastAsia="en-US"/>
        </w:rPr>
      </w:pPr>
      <w:r w:rsidRPr="00593D06">
        <w:rPr>
          <w:rFonts w:cstheme="minorHAnsi"/>
          <w:color w:val="000000" w:themeColor="text1"/>
          <w:sz w:val="22"/>
          <w:szCs w:val="22"/>
          <w:lang w:val="ru-RU" w:eastAsia="en-US"/>
        </w:rPr>
        <w:t xml:space="preserve">Если пациент принимает </w:t>
      </w:r>
      <w:proofErr w:type="spellStart"/>
      <w:r w:rsidRPr="00593D06">
        <w:rPr>
          <w:rFonts w:cstheme="minorHAnsi"/>
          <w:color w:val="000000" w:themeColor="text1"/>
          <w:sz w:val="22"/>
          <w:szCs w:val="22"/>
          <w:lang w:val="ru-RU" w:eastAsia="en-US"/>
        </w:rPr>
        <w:t>клофазимин</w:t>
      </w:r>
      <w:proofErr w:type="spellEnd"/>
      <w:r w:rsidRPr="00593D06">
        <w:rPr>
          <w:rFonts w:cstheme="minorHAnsi"/>
          <w:color w:val="000000" w:themeColor="text1"/>
          <w:sz w:val="22"/>
          <w:szCs w:val="22"/>
          <w:lang w:val="ru-RU" w:eastAsia="en-US"/>
        </w:rPr>
        <w:t>, рассмотреть его отмену, если он не является необходимым для применяемой схемы лечения.</w:t>
      </w:r>
    </w:p>
    <w:p w14:paraId="79F73EB6" w14:textId="77777777" w:rsidR="00740E2B" w:rsidRPr="00593D06" w:rsidRDefault="00740E2B" w:rsidP="00740E2B">
      <w:pPr>
        <w:pStyle w:val="ListNumber2"/>
        <w:numPr>
          <w:ilvl w:val="0"/>
          <w:numId w:val="18"/>
        </w:numPr>
        <w:spacing w:before="0" w:after="0" w:line="240" w:lineRule="auto"/>
        <w:jc w:val="both"/>
        <w:rPr>
          <w:rFonts w:cstheme="minorHAnsi"/>
          <w:color w:val="000000" w:themeColor="text1"/>
          <w:sz w:val="22"/>
          <w:szCs w:val="22"/>
          <w:lang w:val="ru-RU" w:eastAsia="en-US"/>
        </w:rPr>
      </w:pPr>
      <w:r w:rsidRPr="00593D06">
        <w:rPr>
          <w:rFonts w:cstheme="minorHAnsi"/>
          <w:color w:val="000000" w:themeColor="text1"/>
          <w:sz w:val="22"/>
          <w:szCs w:val="22"/>
          <w:lang w:val="ru-RU" w:eastAsia="en-US"/>
        </w:rPr>
        <w:t xml:space="preserve">Если пациент принимает </w:t>
      </w:r>
      <w:proofErr w:type="spellStart"/>
      <w:r w:rsidRPr="00593D06">
        <w:rPr>
          <w:rFonts w:cstheme="minorHAnsi"/>
          <w:color w:val="000000" w:themeColor="text1"/>
          <w:sz w:val="22"/>
          <w:szCs w:val="22"/>
          <w:lang w:val="ru-RU" w:eastAsia="en-US"/>
        </w:rPr>
        <w:t>бедаквилин</w:t>
      </w:r>
      <w:proofErr w:type="spellEnd"/>
      <w:r w:rsidRPr="00593D06">
        <w:rPr>
          <w:rFonts w:cstheme="minorHAnsi"/>
          <w:color w:val="000000" w:themeColor="text1"/>
          <w:sz w:val="22"/>
          <w:szCs w:val="22"/>
          <w:lang w:val="ru-RU" w:eastAsia="en-US"/>
        </w:rPr>
        <w:t xml:space="preserve">, который считается необходимым для применяемой схемы, рассмотреть возможность повторного введения этого препарата в схему лечения при одновременной приостановке применения всех прочих препаратов, удлиняющих интервал QT (за исключением отмены АРТ, которую, как правило, не приостанавливают при ведении пациентов с удлинением интервала QT).  </w:t>
      </w:r>
    </w:p>
    <w:p w14:paraId="1D2DBCF6" w14:textId="77777777" w:rsidR="00740E2B" w:rsidRPr="00593D06" w:rsidRDefault="00740E2B" w:rsidP="00740E2B">
      <w:pPr>
        <w:pStyle w:val="ListNumber2"/>
        <w:numPr>
          <w:ilvl w:val="0"/>
          <w:numId w:val="18"/>
        </w:numPr>
        <w:spacing w:before="0" w:after="0" w:line="240" w:lineRule="auto"/>
        <w:jc w:val="both"/>
        <w:rPr>
          <w:rFonts w:cstheme="minorHAnsi"/>
          <w:color w:val="000000" w:themeColor="text1"/>
          <w:sz w:val="22"/>
          <w:szCs w:val="22"/>
          <w:lang w:val="ru-RU" w:eastAsia="en-US"/>
        </w:rPr>
      </w:pPr>
      <w:r w:rsidRPr="00593D06">
        <w:rPr>
          <w:rFonts w:cstheme="minorHAnsi"/>
          <w:color w:val="000000" w:themeColor="text1"/>
          <w:sz w:val="22"/>
          <w:szCs w:val="22"/>
          <w:lang w:val="ru-RU" w:eastAsia="en-US"/>
        </w:rPr>
        <w:t xml:space="preserve">Если пациент принимает </w:t>
      </w:r>
      <w:proofErr w:type="spellStart"/>
      <w:r w:rsidRPr="00593D06">
        <w:rPr>
          <w:rFonts w:cstheme="minorHAnsi"/>
          <w:color w:val="000000" w:themeColor="text1"/>
          <w:sz w:val="22"/>
          <w:szCs w:val="22"/>
          <w:lang w:val="ru-RU" w:eastAsia="en-US"/>
        </w:rPr>
        <w:t>деламанид</w:t>
      </w:r>
      <w:proofErr w:type="spellEnd"/>
      <w:r w:rsidRPr="00593D06">
        <w:rPr>
          <w:rFonts w:cstheme="minorHAnsi"/>
          <w:color w:val="000000" w:themeColor="text1"/>
          <w:sz w:val="22"/>
          <w:szCs w:val="22"/>
          <w:lang w:val="ru-RU" w:eastAsia="en-US"/>
        </w:rPr>
        <w:t xml:space="preserve">, который считается необходимым для применяемой схемы, рассмотреть возможность повторного введения этого препарата в схему лечения при одновременной приостановке применения всех прочих препаратов, удлиняющих интервал QT (за исключением отмены АРТ, которую, как правило, не приостанавливают при ведении пациентов с удлинением интервала QT).  </w:t>
      </w:r>
      <w:bookmarkStart w:id="31" w:name="h.1egqt2p" w:colFirst="0" w:colLast="0"/>
      <w:bookmarkStart w:id="32" w:name="_Toc12792975"/>
      <w:bookmarkStart w:id="33" w:name="_Toc12887215"/>
      <w:bookmarkStart w:id="34" w:name="_Toc12962688"/>
      <w:bookmarkStart w:id="35" w:name="_Toc12966916"/>
      <w:bookmarkEnd w:id="31"/>
    </w:p>
    <w:p w14:paraId="7EB6F21E" w14:textId="77777777" w:rsidR="00740E2B" w:rsidRPr="00593D06" w:rsidRDefault="00740E2B" w:rsidP="00740E2B">
      <w:pPr>
        <w:spacing w:line="240" w:lineRule="auto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</w:p>
    <w:p w14:paraId="4B737769" w14:textId="79E57D54" w:rsidR="00740E2B" w:rsidRPr="00593D06" w:rsidRDefault="00740E2B" w:rsidP="00740E2B">
      <w:pPr>
        <w:pStyle w:val="OR"/>
        <w:numPr>
          <w:ilvl w:val="0"/>
          <w:numId w:val="0"/>
        </w:numPr>
        <w:ind w:left="360" w:hanging="360"/>
        <w:rPr>
          <w:rFonts w:eastAsiaTheme="minorEastAsia"/>
        </w:rPr>
      </w:pPr>
      <w:bookmarkStart w:id="36" w:name="_Toc25462136"/>
      <w:r w:rsidRPr="00593D06">
        <w:rPr>
          <w:rFonts w:eastAsiaTheme="minorEastAsia"/>
        </w:rPr>
        <w:t>4</w:t>
      </w:r>
      <w:r w:rsidRPr="00593D06">
        <w:rPr>
          <w:rFonts w:eastAsiaTheme="minorEastAsia"/>
        </w:rPr>
        <w:tab/>
        <w:t>Поражение зрительного нерва (неврит зрительного нерва)</w:t>
      </w:r>
      <w:bookmarkEnd w:id="32"/>
      <w:bookmarkEnd w:id="33"/>
      <w:bookmarkEnd w:id="34"/>
      <w:bookmarkEnd w:id="35"/>
      <w:bookmarkEnd w:id="36"/>
    </w:p>
    <w:p w14:paraId="27B8E391" w14:textId="77777777" w:rsidR="00740E2B" w:rsidRPr="00593D06" w:rsidRDefault="00740E2B" w:rsidP="00740E2B">
      <w:pPr>
        <w:pStyle w:val="ListBullet"/>
        <w:numPr>
          <w:ilvl w:val="0"/>
          <w:numId w:val="0"/>
        </w:numPr>
        <w:spacing w:line="240" w:lineRule="auto"/>
        <w:ind w:left="360" w:hanging="360"/>
        <w:contextualSpacing w:val="0"/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  <w:t>Возможные причины из числа противотуберкул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  <w:t>е</w:t>
      </w:r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  <w:t xml:space="preserve">зных препаратов: </w:t>
      </w:r>
      <w:proofErr w:type="spellStart"/>
      <w:r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  <w:t>Lzd</w:t>
      </w:r>
      <w:proofErr w:type="spellEnd"/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  <w:t xml:space="preserve">, E, </w:t>
      </w:r>
      <w:proofErr w:type="spellStart"/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  <w:t>Eto</w:t>
      </w:r>
      <w:proofErr w:type="spellEnd"/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  <w:t>/</w:t>
      </w:r>
      <w:proofErr w:type="spellStart"/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  <w:t>Pto</w:t>
      </w:r>
      <w:proofErr w:type="spellEnd"/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  <w:t xml:space="preserve">, </w:t>
      </w:r>
      <w:proofErr w:type="spellStart"/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  <w:t>рифабутин</w:t>
      </w:r>
      <w:proofErr w:type="spellEnd"/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  <w:t>, H, S</w:t>
      </w:r>
    </w:p>
    <w:p w14:paraId="7AFF0525" w14:textId="77777777" w:rsidR="00740E2B" w:rsidRPr="00593D06" w:rsidRDefault="00740E2B" w:rsidP="00740E2B">
      <w:pPr>
        <w:pStyle w:val="ListBullet"/>
        <w:numPr>
          <w:ilvl w:val="0"/>
          <w:numId w:val="0"/>
        </w:numPr>
        <w:spacing w:line="240" w:lineRule="auto"/>
        <w:ind w:left="360"/>
        <w:contextualSpacing w:val="0"/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</w:pPr>
    </w:p>
    <w:p w14:paraId="2475439F" w14:textId="77777777" w:rsidR="00740E2B" w:rsidRPr="00593D06" w:rsidRDefault="00740E2B" w:rsidP="00740E2B">
      <w:pPr>
        <w:pStyle w:val="ListBullet"/>
        <w:numPr>
          <w:ilvl w:val="0"/>
          <w:numId w:val="0"/>
        </w:numPr>
        <w:spacing w:line="240" w:lineRule="auto"/>
        <w:ind w:left="360" w:hanging="360"/>
        <w:contextualSpacing w:val="0"/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  <w:t xml:space="preserve">Другие возможные причины: </w:t>
      </w:r>
      <w:proofErr w:type="spellStart"/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  <w:t>ddI</w:t>
      </w:r>
      <w:proofErr w:type="spellEnd"/>
    </w:p>
    <w:p w14:paraId="41AFE2E2" w14:textId="77777777" w:rsidR="00740E2B" w:rsidRPr="00593D06" w:rsidRDefault="00740E2B" w:rsidP="00740E2B">
      <w:pPr>
        <w:pStyle w:val="ListBullet"/>
        <w:numPr>
          <w:ilvl w:val="0"/>
          <w:numId w:val="0"/>
        </w:numPr>
        <w:spacing w:line="240" w:lineRule="auto"/>
        <w:ind w:left="360"/>
        <w:contextualSpacing w:val="0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</w:p>
    <w:p w14:paraId="139FD3D1" w14:textId="77777777" w:rsidR="00740E2B" w:rsidRPr="00593D06" w:rsidRDefault="00740E2B" w:rsidP="00740E2B">
      <w:pPr>
        <w:pStyle w:val="ListBullet"/>
        <w:spacing w:line="240" w:lineRule="auto"/>
        <w:contextualSpacing w:val="0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Неврит глазного нерва 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–</w:t>
      </w: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 это воспаление глазного нерва, которое в конце концов приводит к необратимой потере зрения. Первым симптомом неврита глазного нерва обычно является утеря способности различать красный и зел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е</w:t>
      </w: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ный цвета. Лучшим способом проверки этой способности является тест </w:t>
      </w:r>
      <w:proofErr w:type="spellStart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И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с</w:t>
      </w: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ихары</w:t>
      </w:r>
      <w:proofErr w:type="spellEnd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. К другим симптомам относится центральная скотома.</w:t>
      </w:r>
    </w:p>
    <w:p w14:paraId="758DB8FD" w14:textId="77777777" w:rsidR="00740E2B" w:rsidRPr="00593D06" w:rsidRDefault="00740E2B" w:rsidP="00740E2B">
      <w:pPr>
        <w:pStyle w:val="ListBullet"/>
        <w:spacing w:line="240" w:lineRule="auto"/>
        <w:contextualSpacing w:val="0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Из всех противотуберкул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е</w:t>
      </w: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зных препаратов </w:t>
      </w:r>
      <w:proofErr w:type="spellStart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линезолид</w:t>
      </w:r>
      <w:proofErr w:type="spellEnd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 с большим отрывом является самой распростран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е</w:t>
      </w: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нной причиной неврита глазного нерва. В клиническом исследовании </w:t>
      </w:r>
      <w:proofErr w:type="spellStart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линезолида</w:t>
      </w:r>
      <w:proofErr w:type="spellEnd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 у 18% пациентов в конце концов развился неврит глазного нерва, чаще всего 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–</w:t>
      </w: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 после четыр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е</w:t>
      </w: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х месяцев терапии.</w:t>
      </w:r>
    </w:p>
    <w:p w14:paraId="58FEA75D" w14:textId="77777777" w:rsidR="00740E2B" w:rsidRPr="00593D06" w:rsidRDefault="00740E2B" w:rsidP="00740E2B">
      <w:pPr>
        <w:pStyle w:val="ListBullet"/>
        <w:spacing w:line="240" w:lineRule="auto"/>
        <w:contextualSpacing w:val="0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Пациенты с диабетом подвержены повышенному риску неврита оптического нерва. Ведение таких пациентов должно включать в себя в качестве профилактической меры пристальный контроль концентрации глюкозы. Пациенты на поздней стадии болезни почек также подвержены повышенному риску неврита оптического нерва.</w:t>
      </w:r>
    </w:p>
    <w:p w14:paraId="3C677287" w14:textId="77777777" w:rsidR="00740E2B" w:rsidRPr="00593D06" w:rsidRDefault="00740E2B" w:rsidP="00740E2B">
      <w:pPr>
        <w:pStyle w:val="ListBullet"/>
        <w:spacing w:line="240" w:lineRule="auto"/>
        <w:contextualSpacing w:val="0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Формальная оценка остроты зрения у маленьких детей может быть затруднена, и следует использовать скрининговые исследования, соответствующие возрасту пациента. Остроту зрения также можно оценить по слежению за объектами, особенно при использовании ярких предметов или игрушек. К симптомам снижения остроты зрения у детей могут относиться </w:t>
      </w: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lastRenderedPageBreak/>
        <w:t>столкновения со стенами или другими предметами, спотыкание и неспособность схватить или найти предметы.</w:t>
      </w:r>
    </w:p>
    <w:p w14:paraId="67A1736A" w14:textId="77777777" w:rsidR="00740E2B" w:rsidRPr="00593D06" w:rsidRDefault="00740E2B" w:rsidP="00740E2B">
      <w:pPr>
        <w:pStyle w:val="ListBullet"/>
        <w:numPr>
          <w:ilvl w:val="0"/>
          <w:numId w:val="0"/>
        </w:numPr>
        <w:spacing w:line="240" w:lineRule="auto"/>
        <w:ind w:left="360"/>
        <w:contextualSpacing w:val="0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</w:p>
    <w:p w14:paraId="37D5A990" w14:textId="77777777" w:rsidR="00740E2B" w:rsidRPr="00593D06" w:rsidRDefault="00740E2B" w:rsidP="00740E2B">
      <w:pPr>
        <w:spacing w:line="240" w:lineRule="auto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  <w:bookmarkStart w:id="37" w:name="h.3ygebqi" w:colFirst="0" w:colLast="0"/>
      <w:bookmarkStart w:id="38" w:name="_Toc12885981"/>
      <w:bookmarkStart w:id="39" w:name="_Toc12886228"/>
      <w:bookmarkStart w:id="40" w:name="_Toc22724489"/>
      <w:bookmarkEnd w:id="37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Таблица 11. Клиническое ведение пациентов с поражением глазного нерва в зависимости от степени тяжести</w:t>
      </w:r>
      <w:bookmarkEnd w:id="38"/>
      <w:bookmarkEnd w:id="39"/>
      <w:bookmarkEnd w:id="40"/>
    </w:p>
    <w:tbl>
      <w:tblPr>
        <w:tblW w:w="500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31"/>
        <w:gridCol w:w="1954"/>
        <w:gridCol w:w="1954"/>
        <w:gridCol w:w="1954"/>
        <w:gridCol w:w="1958"/>
      </w:tblGrid>
      <w:tr w:rsidR="00740E2B" w:rsidRPr="00593D06" w14:paraId="76F8FAB5" w14:textId="77777777" w:rsidTr="005E685D">
        <w:trPr>
          <w:trHeight w:val="479"/>
          <w:tblHeader/>
        </w:trPr>
        <w:tc>
          <w:tcPr>
            <w:tcW w:w="8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6BE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6BD0D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Степень тяжести*</w:t>
            </w:r>
          </w:p>
        </w:tc>
        <w:tc>
          <w:tcPr>
            <w:tcW w:w="104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6BE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F56FE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Степень 1: л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е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гкая</w:t>
            </w:r>
          </w:p>
        </w:tc>
        <w:tc>
          <w:tcPr>
            <w:tcW w:w="104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6BE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91BC0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Степень 2: умеренно тяж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е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лая</w:t>
            </w:r>
          </w:p>
        </w:tc>
        <w:tc>
          <w:tcPr>
            <w:tcW w:w="104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6BE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A678C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Степень 3: тяж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е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лая</w:t>
            </w:r>
          </w:p>
        </w:tc>
        <w:tc>
          <w:tcPr>
            <w:tcW w:w="104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6BE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334AE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Степень 4: угрожающая жизни</w:t>
            </w:r>
          </w:p>
        </w:tc>
      </w:tr>
      <w:tr w:rsidR="00740E2B" w:rsidRPr="00B64762" w14:paraId="70D7CB12" w14:textId="77777777" w:rsidTr="005E685D">
        <w:trPr>
          <w:trHeight w:val="20"/>
        </w:trPr>
        <w:tc>
          <w:tcPr>
            <w:tcW w:w="8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6E990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Поражение глазного нерва</w:t>
            </w:r>
          </w:p>
        </w:tc>
        <w:tc>
          <w:tcPr>
            <w:tcW w:w="104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B243D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Бессимптомное; только клинические или диагностические наблюдения</w:t>
            </w:r>
          </w:p>
        </w:tc>
        <w:tc>
          <w:tcPr>
            <w:tcW w:w="104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9F35B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Ограничение остроты зрения пораж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е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нным глазом:</w:t>
            </w:r>
          </w:p>
          <w:p w14:paraId="1499B092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20/40 [6/12] или лучше</w:t>
            </w:r>
          </w:p>
        </w:tc>
        <w:tc>
          <w:tcPr>
            <w:tcW w:w="104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78197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Ограничение остроты зрения пораж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е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нным глазом:</w:t>
            </w:r>
          </w:p>
          <w:p w14:paraId="0BD372AC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Хуже, чем 20/40 [6/12], но лучше, чем 20/200 [6/60]</w:t>
            </w:r>
          </w:p>
        </w:tc>
        <w:tc>
          <w:tcPr>
            <w:tcW w:w="104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2EAC7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Слепота пораж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е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нного глаза:</w:t>
            </w:r>
          </w:p>
          <w:p w14:paraId="2155BA46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20/200 [6/60] или хуже </w:t>
            </w:r>
          </w:p>
        </w:tc>
      </w:tr>
      <w:tr w:rsidR="00740E2B" w:rsidRPr="007C6C07" w14:paraId="1040391C" w14:textId="77777777" w:rsidTr="005E685D">
        <w:trPr>
          <w:trHeight w:val="1358"/>
        </w:trPr>
        <w:tc>
          <w:tcPr>
            <w:tcW w:w="8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61DC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Действие</w:t>
            </w:r>
          </w:p>
        </w:tc>
        <w:tc>
          <w:tcPr>
            <w:tcW w:w="104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4F331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При любом подозрении на неврит глазного нерва немедленно отменить </w:t>
            </w:r>
            <w:proofErr w:type="spellStart"/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Lzd</w:t>
            </w:r>
            <w:proofErr w:type="spellEnd"/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. Повторно не назначать.</w:t>
            </w:r>
          </w:p>
        </w:tc>
        <w:tc>
          <w:tcPr>
            <w:tcW w:w="104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2501B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При любом подозрении на неврит глазного нерва немедленно отменить </w:t>
            </w:r>
            <w:proofErr w:type="spellStart"/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Lzd</w:t>
            </w:r>
            <w:proofErr w:type="spellEnd"/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. Повторно не назначать.</w:t>
            </w:r>
          </w:p>
        </w:tc>
        <w:tc>
          <w:tcPr>
            <w:tcW w:w="104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7E337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При любом подозрении на неврит глазного нерва немедленно отменить </w:t>
            </w:r>
            <w:proofErr w:type="spellStart"/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Lzd</w:t>
            </w:r>
            <w:proofErr w:type="spellEnd"/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. Повторно не назначать.</w:t>
            </w:r>
          </w:p>
        </w:tc>
        <w:tc>
          <w:tcPr>
            <w:tcW w:w="104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492CB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При любом подозрении на неврит глазного нерва немедленно отменить </w:t>
            </w:r>
            <w:proofErr w:type="spellStart"/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Lzd</w:t>
            </w:r>
            <w:proofErr w:type="spellEnd"/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. Повторно не назначать.</w:t>
            </w:r>
          </w:p>
        </w:tc>
      </w:tr>
      <w:tr w:rsidR="00740E2B" w:rsidRPr="000A44DB" w14:paraId="277ABBF4" w14:textId="77777777" w:rsidTr="005E685D">
        <w:trPr>
          <w:trHeight w:val="253"/>
        </w:trPr>
        <w:tc>
          <w:tcPr>
            <w:tcW w:w="5000" w:type="pct"/>
            <w:gridSpan w:val="5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BA5F7" w14:textId="77777777" w:rsidR="00740E2B" w:rsidRPr="00840634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en-GB" w:eastAsia="en-US"/>
              </w:rPr>
            </w:pPr>
            <w:r w:rsidRPr="00840634">
              <w:rPr>
                <w:rFonts w:asciiTheme="minorHAnsi" w:hAnsiTheme="minorHAnsi" w:cstheme="minorHAnsi"/>
                <w:sz w:val="22"/>
                <w:lang w:val="en-GB" w:eastAsia="en-US"/>
              </w:rPr>
              <w:t xml:space="preserve">* </w:t>
            </w:r>
            <w:r w:rsidRPr="000074E6">
              <w:rPr>
                <w:rFonts w:asciiTheme="minorHAnsi" w:hAnsiTheme="minorHAnsi" w:cstheme="minorHAnsi"/>
                <w:sz w:val="22"/>
                <w:lang w:val="en-GB" w:eastAsia="en-US"/>
              </w:rPr>
              <w:t>NCI</w:t>
            </w:r>
            <w:r w:rsidRPr="00840634">
              <w:rPr>
                <w:rFonts w:asciiTheme="minorHAnsi" w:hAnsiTheme="minorHAnsi" w:cstheme="minorHAnsi"/>
                <w:sz w:val="22"/>
                <w:lang w:val="en-GB" w:eastAsia="en-US"/>
              </w:rPr>
              <w:t xml:space="preserve"> </w:t>
            </w:r>
            <w:r w:rsidRPr="000074E6">
              <w:rPr>
                <w:rFonts w:asciiTheme="minorHAnsi" w:hAnsiTheme="minorHAnsi" w:cstheme="minorHAnsi"/>
                <w:sz w:val="22"/>
                <w:lang w:val="en-GB" w:eastAsia="en-US"/>
              </w:rPr>
              <w:t>Common</w:t>
            </w:r>
            <w:r w:rsidRPr="00840634">
              <w:rPr>
                <w:rFonts w:asciiTheme="minorHAnsi" w:hAnsiTheme="minorHAnsi" w:cstheme="minorHAnsi"/>
                <w:sz w:val="22"/>
                <w:lang w:val="en-GB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en-GB" w:eastAsia="en-US"/>
              </w:rPr>
              <w:t>Terminology</w:t>
            </w:r>
            <w:r w:rsidRPr="00840634">
              <w:rPr>
                <w:rFonts w:asciiTheme="minorHAnsi" w:hAnsiTheme="minorHAnsi" w:cstheme="minorHAnsi"/>
                <w:sz w:val="22"/>
                <w:lang w:val="en-GB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en-GB" w:eastAsia="en-US"/>
              </w:rPr>
              <w:t>Criteria</w:t>
            </w:r>
            <w:r w:rsidRPr="00840634">
              <w:rPr>
                <w:rFonts w:asciiTheme="minorHAnsi" w:hAnsiTheme="minorHAnsi" w:cstheme="minorHAnsi"/>
                <w:sz w:val="22"/>
                <w:lang w:val="en-GB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en-GB" w:eastAsia="en-US"/>
              </w:rPr>
              <w:t>for</w:t>
            </w:r>
            <w:r w:rsidRPr="00840634">
              <w:rPr>
                <w:rFonts w:asciiTheme="minorHAnsi" w:hAnsiTheme="minorHAnsi" w:cstheme="minorHAnsi"/>
                <w:sz w:val="22"/>
                <w:lang w:val="en-GB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en-GB" w:eastAsia="en-US"/>
              </w:rPr>
              <w:t>Adverse</w:t>
            </w:r>
            <w:r w:rsidRPr="00840634">
              <w:rPr>
                <w:rFonts w:asciiTheme="minorHAnsi" w:hAnsiTheme="minorHAnsi" w:cstheme="minorHAnsi"/>
                <w:sz w:val="22"/>
                <w:lang w:val="en-GB"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en-GB" w:eastAsia="en-US"/>
              </w:rPr>
              <w:t>Events</w:t>
            </w:r>
            <w:r w:rsidRPr="00840634">
              <w:rPr>
                <w:rFonts w:asciiTheme="minorHAnsi" w:hAnsiTheme="minorHAnsi" w:cstheme="minorHAnsi"/>
                <w:sz w:val="22"/>
                <w:lang w:val="en-GB" w:eastAsia="en-US"/>
              </w:rPr>
              <w:t xml:space="preserve"> [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Общая</w:t>
            </w:r>
            <w:r w:rsidRPr="00840634">
              <w:rPr>
                <w:rFonts w:asciiTheme="minorHAnsi" w:hAnsiTheme="minorHAnsi" w:cstheme="minorHAnsi"/>
                <w:sz w:val="22"/>
                <w:lang w:val="en-GB" w:eastAsia="en-US"/>
              </w:rPr>
              <w:t xml:space="preserve"> 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терминология</w:t>
            </w:r>
            <w:r w:rsidRPr="00840634">
              <w:rPr>
                <w:rFonts w:asciiTheme="minorHAnsi" w:hAnsiTheme="minorHAnsi" w:cstheme="minorHAnsi"/>
                <w:sz w:val="22"/>
                <w:lang w:val="en-GB" w:eastAsia="en-US"/>
              </w:rPr>
              <w:t xml:space="preserve"> 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критериев</w:t>
            </w:r>
            <w:r w:rsidRPr="00840634">
              <w:rPr>
                <w:rFonts w:asciiTheme="minorHAnsi" w:hAnsiTheme="minorHAnsi" w:cstheme="minorHAnsi"/>
                <w:sz w:val="22"/>
                <w:lang w:val="en-GB" w:eastAsia="en-US"/>
              </w:rPr>
              <w:t xml:space="preserve"> 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нежелательных</w:t>
            </w:r>
            <w:r w:rsidRPr="00840634">
              <w:rPr>
                <w:rFonts w:asciiTheme="minorHAnsi" w:hAnsiTheme="minorHAnsi" w:cstheme="minorHAnsi"/>
                <w:sz w:val="22"/>
                <w:lang w:val="en-GB" w:eastAsia="en-US"/>
              </w:rPr>
              <w:t xml:space="preserve"> 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явлений</w:t>
            </w:r>
            <w:r w:rsidRPr="00840634">
              <w:rPr>
                <w:rFonts w:asciiTheme="minorHAnsi" w:hAnsiTheme="minorHAnsi" w:cstheme="minorHAnsi"/>
                <w:sz w:val="22"/>
                <w:lang w:val="en-GB" w:eastAsia="en-US"/>
              </w:rPr>
              <w:t xml:space="preserve"> 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Национального</w:t>
            </w:r>
            <w:r w:rsidRPr="00840634">
              <w:rPr>
                <w:rFonts w:asciiTheme="minorHAnsi" w:hAnsiTheme="minorHAnsi" w:cstheme="minorHAnsi"/>
                <w:sz w:val="22"/>
                <w:lang w:val="en-GB" w:eastAsia="en-US"/>
              </w:rPr>
              <w:t xml:space="preserve"> 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института</w:t>
            </w:r>
            <w:r w:rsidRPr="00840634">
              <w:rPr>
                <w:rFonts w:asciiTheme="minorHAnsi" w:hAnsiTheme="minorHAnsi" w:cstheme="minorHAnsi"/>
                <w:sz w:val="22"/>
                <w:lang w:val="en-GB" w:eastAsia="en-US"/>
              </w:rPr>
              <w:t xml:space="preserve"> 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онкологии</w:t>
            </w:r>
            <w:r w:rsidRPr="00840634">
              <w:rPr>
                <w:rFonts w:asciiTheme="minorHAnsi" w:hAnsiTheme="minorHAnsi" w:cstheme="minorHAnsi"/>
                <w:sz w:val="22"/>
                <w:lang w:val="en-GB" w:eastAsia="en-US"/>
              </w:rPr>
              <w:t xml:space="preserve">], </w:t>
            </w:r>
            <w:r w:rsidRPr="000074E6">
              <w:rPr>
                <w:rFonts w:asciiTheme="minorHAnsi" w:hAnsiTheme="minorHAnsi" w:cstheme="minorHAnsi"/>
                <w:sz w:val="22"/>
                <w:lang w:val="en-GB" w:eastAsia="en-US"/>
              </w:rPr>
              <w:t>v</w:t>
            </w:r>
            <w:r w:rsidRPr="00840634">
              <w:rPr>
                <w:rFonts w:asciiTheme="minorHAnsi" w:hAnsiTheme="minorHAnsi" w:cstheme="minorHAnsi"/>
                <w:sz w:val="22"/>
                <w:lang w:val="en-GB" w:eastAsia="en-US"/>
              </w:rPr>
              <w:t>.4.03 14-</w:t>
            </w:r>
            <w:r w:rsidRPr="000074E6">
              <w:rPr>
                <w:rFonts w:asciiTheme="minorHAnsi" w:hAnsiTheme="minorHAnsi" w:cstheme="minorHAnsi"/>
                <w:sz w:val="22"/>
                <w:lang w:val="en-GB" w:eastAsia="en-US"/>
              </w:rPr>
              <w:t>Jun</w:t>
            </w:r>
            <w:r w:rsidRPr="00840634">
              <w:rPr>
                <w:rFonts w:asciiTheme="minorHAnsi" w:hAnsiTheme="minorHAnsi" w:cstheme="minorHAnsi"/>
                <w:sz w:val="22"/>
                <w:lang w:val="en-GB" w:eastAsia="en-US"/>
              </w:rPr>
              <w:t>-2010.</w:t>
            </w:r>
          </w:p>
        </w:tc>
      </w:tr>
    </w:tbl>
    <w:p w14:paraId="2A8938DA" w14:textId="77777777" w:rsidR="00740E2B" w:rsidRPr="00840634" w:rsidRDefault="00740E2B" w:rsidP="00740E2B">
      <w:pPr>
        <w:spacing w:line="240" w:lineRule="auto"/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</w:rPr>
      </w:pPr>
    </w:p>
    <w:p w14:paraId="6D56BDAD" w14:textId="77777777" w:rsidR="00740E2B" w:rsidRPr="00593D06" w:rsidRDefault="00740E2B" w:rsidP="00740E2B">
      <w:pPr>
        <w:spacing w:line="240" w:lineRule="auto"/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  <w:t>Предлагаемая стратегия ведения:</w:t>
      </w:r>
    </w:p>
    <w:p w14:paraId="33B77A11" w14:textId="77777777" w:rsidR="00740E2B" w:rsidRPr="00593D06" w:rsidRDefault="00740E2B" w:rsidP="00740E2B">
      <w:pPr>
        <w:pStyle w:val="ListBullet"/>
        <w:spacing w:line="240" w:lineRule="auto"/>
        <w:contextualSpacing w:val="0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Препарат, подозреваемый в качестве причины НЯ (</w:t>
      </w:r>
      <w:proofErr w:type="spellStart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линезолид</w:t>
      </w:r>
      <w:proofErr w:type="spellEnd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 или </w:t>
      </w:r>
      <w:proofErr w:type="spellStart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этамбутол</w:t>
      </w:r>
      <w:proofErr w:type="spellEnd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), повторно не назначать.</w:t>
      </w:r>
    </w:p>
    <w:p w14:paraId="20D2A2BD" w14:textId="77777777" w:rsidR="00740E2B" w:rsidRPr="00593D06" w:rsidRDefault="00740E2B" w:rsidP="00740E2B">
      <w:pPr>
        <w:pStyle w:val="ListBullet"/>
        <w:spacing w:line="240" w:lineRule="auto"/>
        <w:contextualSpacing w:val="0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Направить пациента к офтальмологу для немедленного обследования и ведения.</w:t>
      </w:r>
    </w:p>
    <w:p w14:paraId="4BB9E7DA" w14:textId="77777777" w:rsidR="00740E2B" w:rsidRPr="00593D06" w:rsidRDefault="00740E2B" w:rsidP="00740E2B">
      <w:pPr>
        <w:pStyle w:val="ListBullet"/>
        <w:spacing w:line="240" w:lineRule="auto"/>
        <w:contextualSpacing w:val="0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Состояние при неврите глазного нерва, как правило, улучшается после отмены вызвавшего его препарата, если неврит уда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е</w:t>
      </w: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тся достаточно рано купировать.</w:t>
      </w:r>
    </w:p>
    <w:p w14:paraId="36008311" w14:textId="77777777" w:rsidR="00740E2B" w:rsidRPr="00593D06" w:rsidRDefault="00740E2B" w:rsidP="00740E2B">
      <w:pPr>
        <w:pStyle w:val="ListBullet"/>
        <w:spacing w:line="240" w:lineRule="auto"/>
        <w:contextualSpacing w:val="0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Рассмотреть другие противотуберкул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е</w:t>
      </w: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зные средства в качестве дополнения схемы лечения.</w:t>
      </w:r>
      <w:bookmarkStart w:id="41" w:name="h.2dlolyb" w:colFirst="0" w:colLast="0"/>
      <w:bookmarkStart w:id="42" w:name="_Toc12792976"/>
      <w:bookmarkStart w:id="43" w:name="_Toc12887217"/>
      <w:bookmarkStart w:id="44" w:name="_Toc12962690"/>
      <w:bookmarkStart w:id="45" w:name="_Toc12966918"/>
      <w:bookmarkEnd w:id="41"/>
    </w:p>
    <w:p w14:paraId="4CB0FA18" w14:textId="77777777" w:rsidR="00740E2B" w:rsidRPr="00593D06" w:rsidRDefault="00740E2B" w:rsidP="00740E2B">
      <w:pPr>
        <w:pStyle w:val="ListBullet"/>
        <w:numPr>
          <w:ilvl w:val="0"/>
          <w:numId w:val="0"/>
        </w:numPr>
        <w:spacing w:line="240" w:lineRule="auto"/>
        <w:ind w:left="360"/>
        <w:contextualSpacing w:val="0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</w:p>
    <w:p w14:paraId="3C77392B" w14:textId="015E2527" w:rsidR="00740E2B" w:rsidRPr="00593D06" w:rsidRDefault="00740E2B" w:rsidP="00740E2B">
      <w:pPr>
        <w:pStyle w:val="OR"/>
        <w:numPr>
          <w:ilvl w:val="0"/>
          <w:numId w:val="0"/>
        </w:numPr>
        <w:ind w:left="360" w:hanging="360"/>
        <w:rPr>
          <w:rFonts w:eastAsiaTheme="minorEastAsia"/>
        </w:rPr>
      </w:pPr>
      <w:bookmarkStart w:id="46" w:name="_Toc25462137"/>
      <w:r w:rsidRPr="00593D06">
        <w:rPr>
          <w:rFonts w:eastAsiaTheme="minorEastAsia"/>
        </w:rPr>
        <w:t>5</w:t>
      </w:r>
      <w:r w:rsidRPr="00593D06">
        <w:rPr>
          <w:rFonts w:eastAsiaTheme="minorEastAsia"/>
        </w:rPr>
        <w:tab/>
        <w:t>Повышение уровня печеночных ферментов (гепатотоксичность)</w:t>
      </w:r>
      <w:bookmarkEnd w:id="42"/>
      <w:bookmarkEnd w:id="43"/>
      <w:bookmarkEnd w:id="44"/>
      <w:bookmarkEnd w:id="45"/>
      <w:bookmarkEnd w:id="46"/>
      <w:r w:rsidRPr="00593D06">
        <w:rPr>
          <w:rFonts w:eastAsiaTheme="minorEastAsia"/>
        </w:rPr>
        <w:t xml:space="preserve"> </w:t>
      </w:r>
    </w:p>
    <w:p w14:paraId="44D90747" w14:textId="77777777" w:rsidR="00740E2B" w:rsidRPr="00593D06" w:rsidRDefault="00740E2B" w:rsidP="00740E2B">
      <w:pPr>
        <w:spacing w:line="240" w:lineRule="auto"/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  <w:t>Возможные причины из числа противотуберкул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  <w:t>е</w:t>
      </w:r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  <w:t xml:space="preserve">зных препаратов: Z, H, </w:t>
      </w:r>
      <w:proofErr w:type="spellStart"/>
      <w:r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  <w:t>Cfz</w:t>
      </w:r>
      <w:proofErr w:type="spellEnd"/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  <w:t xml:space="preserve">, PAS, </w:t>
      </w:r>
      <w:proofErr w:type="spellStart"/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  <w:t>Eto</w:t>
      </w:r>
      <w:proofErr w:type="spellEnd"/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  <w:t>/</w:t>
      </w:r>
      <w:proofErr w:type="spellStart"/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  <w:t>Pto</w:t>
      </w:r>
      <w:proofErr w:type="spellEnd"/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  <w:t xml:space="preserve">, </w:t>
      </w:r>
      <w:proofErr w:type="spellStart"/>
      <w:r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  <w:t>Bdq</w:t>
      </w:r>
      <w:proofErr w:type="spellEnd"/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  <w:t xml:space="preserve">, FQ, </w:t>
      </w:r>
      <w:proofErr w:type="spellStart"/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  <w:t>Amx</w:t>
      </w:r>
      <w:proofErr w:type="spellEnd"/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  <w:t>/</w:t>
      </w:r>
      <w:proofErr w:type="spellStart"/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  <w:t>Clv</w:t>
      </w:r>
      <w:proofErr w:type="spellEnd"/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  <w:t xml:space="preserve"> </w:t>
      </w:r>
    </w:p>
    <w:p w14:paraId="54F914C5" w14:textId="77777777" w:rsidR="00740E2B" w:rsidRPr="00593D06" w:rsidRDefault="00740E2B" w:rsidP="00740E2B">
      <w:pPr>
        <w:spacing w:line="240" w:lineRule="auto"/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  <w:t xml:space="preserve">Другие возможные причины: вирусный гепатит (А, В, С), NVP, многие другие препараты, алкоголь </w:t>
      </w:r>
    </w:p>
    <w:p w14:paraId="729EAB92" w14:textId="77777777" w:rsidR="00740E2B" w:rsidRPr="00593D06" w:rsidRDefault="00740E2B" w:rsidP="00740E2B">
      <w:pPr>
        <w:spacing w:line="240" w:lineRule="auto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Гепатит характеризуется тошнотой, рвотой, желтухой, желтушностью склер, окрашиванием мочи в чайный цвет, светлым цветом стула и ухудшением аппетита на фоне повышенных результатов функциональных проб печени.</w:t>
      </w:r>
    </w:p>
    <w:p w14:paraId="4C28F05B" w14:textId="77777777" w:rsidR="00740E2B" w:rsidRPr="00593D06" w:rsidRDefault="00740E2B" w:rsidP="00740E2B">
      <w:pPr>
        <w:pStyle w:val="ListBullet"/>
        <w:spacing w:line="240" w:lineRule="auto"/>
        <w:contextualSpacing w:val="0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Л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е</w:t>
      </w: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гкое повышение ферментов печени (особенно в исходном состоянии) может быть сопряжено с ТБ, а не являться нежелательным эффектом терапии.</w:t>
      </w:r>
    </w:p>
    <w:p w14:paraId="5999B7B0" w14:textId="77777777" w:rsidR="00740E2B" w:rsidRPr="00593D06" w:rsidRDefault="00740E2B" w:rsidP="00740E2B">
      <w:pPr>
        <w:pStyle w:val="ListBullet"/>
        <w:spacing w:line="240" w:lineRule="auto"/>
        <w:contextualSpacing w:val="0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  <w:proofErr w:type="spellStart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Гепатотоксичность</w:t>
      </w:r>
      <w:proofErr w:type="spellEnd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, вызванная лекарствами, как правило исчезает после отмены подозреваемого препарата.</w:t>
      </w:r>
    </w:p>
    <w:p w14:paraId="7928B29A" w14:textId="77777777" w:rsidR="00740E2B" w:rsidRPr="00593D06" w:rsidRDefault="00740E2B" w:rsidP="00740E2B">
      <w:pPr>
        <w:pStyle w:val="ListBullet"/>
        <w:spacing w:line="240" w:lineRule="auto"/>
        <w:contextualSpacing w:val="0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При сопутствующей ВИЧ-инфекции причиной </w:t>
      </w:r>
      <w:proofErr w:type="spellStart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гепатотоксичности</w:t>
      </w:r>
      <w:proofErr w:type="spellEnd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 может служить </w:t>
      </w:r>
      <w:proofErr w:type="spellStart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котримоксазол</w:t>
      </w:r>
      <w:proofErr w:type="spellEnd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.</w:t>
      </w:r>
    </w:p>
    <w:p w14:paraId="2958ABB8" w14:textId="77777777" w:rsidR="00740E2B" w:rsidRPr="00593D06" w:rsidRDefault="00740E2B" w:rsidP="00740E2B">
      <w:pPr>
        <w:pStyle w:val="ListBullet"/>
        <w:spacing w:line="240" w:lineRule="auto"/>
        <w:contextualSpacing w:val="0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  <w:proofErr w:type="spellStart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Гепатотоксичность</w:t>
      </w:r>
      <w:proofErr w:type="spellEnd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 NVP обычно возникает вскоре после начала его при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е</w:t>
      </w: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ма и сопровождается гриппоподобными симптомами, с сыпью или без таковой. Она также может проявиться поздно </w:t>
      </w: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lastRenderedPageBreak/>
        <w:t>в виде изолированного гепатита без системных симптомов. Пациентам, перен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е</w:t>
      </w: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сшим </w:t>
      </w:r>
      <w:proofErr w:type="spellStart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гепатотоксичность</w:t>
      </w:r>
      <w:proofErr w:type="spellEnd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 NVP, его не следует назначать повторно.</w:t>
      </w:r>
      <w:bookmarkStart w:id="47" w:name="h.sqyw64" w:colFirst="0" w:colLast="0"/>
      <w:bookmarkEnd w:id="47"/>
    </w:p>
    <w:p w14:paraId="49C0695E" w14:textId="77777777" w:rsidR="00740E2B" w:rsidRPr="00593D06" w:rsidRDefault="00740E2B" w:rsidP="00740E2B">
      <w:pPr>
        <w:pStyle w:val="ListBullet"/>
        <w:spacing w:line="240" w:lineRule="auto"/>
        <w:contextualSpacing w:val="0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Хронический алкоголизм является важной причиной </w:t>
      </w:r>
      <w:proofErr w:type="spellStart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гепатотоксичности</w:t>
      </w:r>
      <w:proofErr w:type="spellEnd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 у пациентов с МЛУ/РУ-ТБ.</w:t>
      </w:r>
    </w:p>
    <w:p w14:paraId="75970579" w14:textId="77777777" w:rsidR="00740E2B" w:rsidRPr="00593D06" w:rsidRDefault="00740E2B" w:rsidP="00740E2B">
      <w:pPr>
        <w:spacing w:line="240" w:lineRule="auto"/>
        <w:rPr>
          <w:rFonts w:eastAsiaTheme="minorEastAsia"/>
          <w:lang w:val="ru-RU"/>
        </w:rPr>
      </w:pPr>
      <w:bookmarkStart w:id="48" w:name="_Toc12885982"/>
      <w:bookmarkStart w:id="49" w:name="_Toc12886229"/>
      <w:bookmarkStart w:id="50" w:name="_Ref12888238"/>
      <w:bookmarkStart w:id="51" w:name="_Ref12888243"/>
      <w:bookmarkStart w:id="52" w:name="_Toc22724490"/>
    </w:p>
    <w:p w14:paraId="3DB9FA5A" w14:textId="77777777" w:rsidR="00740E2B" w:rsidRPr="00593D06" w:rsidRDefault="00740E2B" w:rsidP="00740E2B">
      <w:pPr>
        <w:pStyle w:val="ListBullet"/>
        <w:numPr>
          <w:ilvl w:val="0"/>
          <w:numId w:val="0"/>
        </w:numPr>
        <w:spacing w:line="240" w:lineRule="auto"/>
        <w:ind w:left="360" w:hanging="360"/>
        <w:contextualSpacing w:val="0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Таблица 12. Клиническое ведение пациентов с повышенным уровнем ферментов печени в зависимости от степени тяжести</w:t>
      </w:r>
      <w:bookmarkEnd w:id="48"/>
      <w:bookmarkEnd w:id="49"/>
      <w:bookmarkEnd w:id="50"/>
      <w:bookmarkEnd w:id="51"/>
      <w:bookmarkEnd w:id="52"/>
    </w:p>
    <w:tbl>
      <w:tblPr>
        <w:tblW w:w="5000" w:type="pc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10"/>
        <w:gridCol w:w="1583"/>
        <w:gridCol w:w="1584"/>
        <w:gridCol w:w="2434"/>
        <w:gridCol w:w="2434"/>
      </w:tblGrid>
      <w:tr w:rsidR="00740E2B" w:rsidRPr="00593D06" w14:paraId="390868FC" w14:textId="77777777" w:rsidTr="005E685D">
        <w:trPr>
          <w:tblHeader/>
        </w:trPr>
        <w:tc>
          <w:tcPr>
            <w:tcW w:w="8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6BE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C6313A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Степень тяжести*</w:t>
            </w:r>
          </w:p>
        </w:tc>
        <w:tc>
          <w:tcPr>
            <w:tcW w:w="10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6BE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5B5271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Степень 1: л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е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гкая</w:t>
            </w:r>
          </w:p>
        </w:tc>
        <w:tc>
          <w:tcPr>
            <w:tcW w:w="10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6BE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680C2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Степень 2: умеренно тяж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е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лая</w:t>
            </w:r>
          </w:p>
        </w:tc>
        <w:tc>
          <w:tcPr>
            <w:tcW w:w="10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6BE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665CC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Степень 3: тяж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е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лая</w:t>
            </w:r>
          </w:p>
        </w:tc>
        <w:tc>
          <w:tcPr>
            <w:tcW w:w="105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6BE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EC1C59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Степень 4: угрожающая жизни</w:t>
            </w:r>
          </w:p>
        </w:tc>
      </w:tr>
      <w:tr w:rsidR="00740E2B" w:rsidRPr="00593D06" w14:paraId="430CA8C5" w14:textId="77777777" w:rsidTr="005E685D">
        <w:tc>
          <w:tcPr>
            <w:tcW w:w="8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05FB2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АЛТ (СГПТ)</w:t>
            </w:r>
          </w:p>
        </w:tc>
        <w:tc>
          <w:tcPr>
            <w:tcW w:w="10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3E278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&gt;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 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ВГН – 3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,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0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 × 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ВГН</w:t>
            </w:r>
          </w:p>
        </w:tc>
        <w:tc>
          <w:tcPr>
            <w:tcW w:w="10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3CEEB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&gt;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 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3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,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0 – 5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,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0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 × 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ВГН</w:t>
            </w:r>
          </w:p>
        </w:tc>
        <w:tc>
          <w:tcPr>
            <w:tcW w:w="10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5BF20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&gt;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 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5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,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0 – 20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,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0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 × 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ВГН</w:t>
            </w:r>
          </w:p>
        </w:tc>
        <w:tc>
          <w:tcPr>
            <w:tcW w:w="105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1F97B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&gt;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 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20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,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0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 × 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ВГН</w:t>
            </w:r>
          </w:p>
        </w:tc>
      </w:tr>
      <w:tr w:rsidR="00740E2B" w:rsidRPr="00593D06" w14:paraId="23387F8D" w14:textId="77777777" w:rsidTr="005E685D">
        <w:tc>
          <w:tcPr>
            <w:tcW w:w="8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3532C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АСТ (СГОТ)</w:t>
            </w:r>
          </w:p>
        </w:tc>
        <w:tc>
          <w:tcPr>
            <w:tcW w:w="10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AB560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&gt;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 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ВГН – 3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,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0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 × 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ВГН</w:t>
            </w:r>
          </w:p>
        </w:tc>
        <w:tc>
          <w:tcPr>
            <w:tcW w:w="10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CD70E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&gt;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 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3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,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0 – 5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,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0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 × 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ВГН</w:t>
            </w:r>
          </w:p>
        </w:tc>
        <w:tc>
          <w:tcPr>
            <w:tcW w:w="10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2E9E2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&gt;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 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5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,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0 – 20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,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0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 × 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ВГН</w:t>
            </w:r>
          </w:p>
        </w:tc>
        <w:tc>
          <w:tcPr>
            <w:tcW w:w="105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36CFA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&gt;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 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20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,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0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 × 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ВГН</w:t>
            </w:r>
          </w:p>
        </w:tc>
      </w:tr>
      <w:tr w:rsidR="00740E2B" w:rsidRPr="00C45B96" w14:paraId="0189BC18" w14:textId="77777777" w:rsidTr="005E685D">
        <w:tc>
          <w:tcPr>
            <w:tcW w:w="8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F7B3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Действие</w:t>
            </w:r>
          </w:p>
        </w:tc>
        <w:tc>
          <w:tcPr>
            <w:tcW w:w="10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85FB4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Продолжать лечение по прежней схеме. </w:t>
            </w:r>
          </w:p>
          <w:p w14:paraId="4E4C2F6B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Пациентов необходимо наблюдать до исчезновения (возврата к исходном значению) или стабилизации повышения уровня АСТ/АЛТ.</w:t>
            </w:r>
          </w:p>
        </w:tc>
        <w:tc>
          <w:tcPr>
            <w:tcW w:w="10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3EA18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Продолжать лечение по прежней схеме. </w:t>
            </w:r>
          </w:p>
          <w:p w14:paraId="05F88CD7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Пациентов необходимо наблюдать до исчезновения (возврата к исходном значению) или стабилизации повышения уровня АСТ/АЛТ.</w:t>
            </w:r>
          </w:p>
        </w:tc>
        <w:tc>
          <w:tcPr>
            <w:tcW w:w="102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FB9B9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Отмена всех препаратов, в 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т. ч.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 противотуберкул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е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зны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х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; еженедельное проведение ФПП. Лечение можно возобновить после исчезновения симптомов токсичности.</w:t>
            </w:r>
          </w:p>
        </w:tc>
        <w:tc>
          <w:tcPr>
            <w:tcW w:w="105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4A8BA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Отмена всех препаратов, в 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т. ч.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 противотуберкул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е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зны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х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; еженедельное проведение ФПП. Лечение можно возобновить после исчезновения симптомов токсичности.</w:t>
            </w:r>
          </w:p>
        </w:tc>
      </w:tr>
      <w:tr w:rsidR="00740E2B" w:rsidRPr="000836B6" w14:paraId="03978F15" w14:textId="77777777" w:rsidTr="005E685D">
        <w:trPr>
          <w:trHeight w:val="326"/>
        </w:trPr>
        <w:tc>
          <w:tcPr>
            <w:tcW w:w="5000" w:type="pct"/>
            <w:gridSpan w:val="5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19400" w14:textId="77777777" w:rsidR="00740E2B" w:rsidRPr="00840634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en-GB" w:eastAsia="en-US"/>
              </w:rPr>
            </w:pPr>
            <w:r w:rsidRPr="00840634">
              <w:rPr>
                <w:rFonts w:asciiTheme="minorHAnsi" w:hAnsiTheme="minorHAnsi" w:cstheme="minorHAnsi"/>
                <w:sz w:val="22"/>
                <w:lang w:val="en-GB" w:eastAsia="en-US"/>
              </w:rPr>
              <w:t>* NCI Common Terminology Criteria for Adverse Events [</w:t>
            </w:r>
            <w:r w:rsidRPr="00152F2B">
              <w:rPr>
                <w:rFonts w:asciiTheme="minorHAnsi" w:hAnsiTheme="minorHAnsi" w:cstheme="minorHAnsi"/>
                <w:sz w:val="22"/>
                <w:lang w:val="ru-RU" w:eastAsia="en-US"/>
              </w:rPr>
              <w:t>Общая</w:t>
            </w:r>
            <w:r w:rsidRPr="00840634">
              <w:rPr>
                <w:rFonts w:asciiTheme="minorHAnsi" w:hAnsiTheme="minorHAnsi" w:cstheme="minorHAnsi"/>
                <w:sz w:val="22"/>
                <w:lang w:val="en-GB" w:eastAsia="en-US"/>
              </w:rPr>
              <w:t xml:space="preserve"> </w:t>
            </w:r>
            <w:r w:rsidRPr="00152F2B">
              <w:rPr>
                <w:rFonts w:asciiTheme="minorHAnsi" w:hAnsiTheme="minorHAnsi" w:cstheme="minorHAnsi"/>
                <w:sz w:val="22"/>
                <w:lang w:val="ru-RU" w:eastAsia="en-US"/>
              </w:rPr>
              <w:t>терминология</w:t>
            </w:r>
            <w:r w:rsidRPr="00840634">
              <w:rPr>
                <w:rFonts w:asciiTheme="minorHAnsi" w:hAnsiTheme="minorHAnsi" w:cstheme="minorHAnsi"/>
                <w:sz w:val="22"/>
                <w:lang w:val="en-GB" w:eastAsia="en-US"/>
              </w:rPr>
              <w:t xml:space="preserve"> </w:t>
            </w:r>
            <w:r w:rsidRPr="00152F2B">
              <w:rPr>
                <w:rFonts w:asciiTheme="minorHAnsi" w:hAnsiTheme="minorHAnsi" w:cstheme="minorHAnsi"/>
                <w:sz w:val="22"/>
                <w:lang w:val="ru-RU" w:eastAsia="en-US"/>
              </w:rPr>
              <w:t>критериев</w:t>
            </w:r>
            <w:r w:rsidRPr="00840634">
              <w:rPr>
                <w:rFonts w:asciiTheme="minorHAnsi" w:hAnsiTheme="minorHAnsi" w:cstheme="minorHAnsi"/>
                <w:sz w:val="22"/>
                <w:lang w:val="en-GB" w:eastAsia="en-US"/>
              </w:rPr>
              <w:t xml:space="preserve"> </w:t>
            </w:r>
            <w:r w:rsidRPr="00152F2B">
              <w:rPr>
                <w:rFonts w:asciiTheme="minorHAnsi" w:hAnsiTheme="minorHAnsi" w:cstheme="minorHAnsi"/>
                <w:sz w:val="22"/>
                <w:lang w:val="ru-RU" w:eastAsia="en-US"/>
              </w:rPr>
              <w:t>нежелательных</w:t>
            </w:r>
            <w:r w:rsidRPr="00840634">
              <w:rPr>
                <w:rFonts w:asciiTheme="minorHAnsi" w:hAnsiTheme="minorHAnsi" w:cstheme="minorHAnsi"/>
                <w:sz w:val="22"/>
                <w:lang w:val="en-GB" w:eastAsia="en-US"/>
              </w:rPr>
              <w:t xml:space="preserve"> </w:t>
            </w:r>
            <w:r w:rsidRPr="00152F2B">
              <w:rPr>
                <w:rFonts w:asciiTheme="minorHAnsi" w:hAnsiTheme="minorHAnsi" w:cstheme="minorHAnsi"/>
                <w:sz w:val="22"/>
                <w:lang w:val="ru-RU" w:eastAsia="en-US"/>
              </w:rPr>
              <w:t>явлений</w:t>
            </w:r>
            <w:r w:rsidRPr="00840634">
              <w:rPr>
                <w:rFonts w:asciiTheme="minorHAnsi" w:hAnsiTheme="minorHAnsi" w:cstheme="minorHAnsi"/>
                <w:sz w:val="22"/>
                <w:lang w:val="en-GB" w:eastAsia="en-US"/>
              </w:rPr>
              <w:t xml:space="preserve"> </w:t>
            </w:r>
            <w:r w:rsidRPr="00152F2B">
              <w:rPr>
                <w:rFonts w:asciiTheme="minorHAnsi" w:hAnsiTheme="minorHAnsi" w:cstheme="minorHAnsi"/>
                <w:sz w:val="22"/>
                <w:lang w:val="ru-RU" w:eastAsia="en-US"/>
              </w:rPr>
              <w:t>Национального</w:t>
            </w:r>
            <w:r w:rsidRPr="00840634">
              <w:rPr>
                <w:rFonts w:asciiTheme="minorHAnsi" w:hAnsiTheme="minorHAnsi" w:cstheme="minorHAnsi"/>
                <w:sz w:val="22"/>
                <w:lang w:val="en-GB" w:eastAsia="en-US"/>
              </w:rPr>
              <w:t xml:space="preserve"> </w:t>
            </w:r>
            <w:r w:rsidRPr="00152F2B">
              <w:rPr>
                <w:rFonts w:asciiTheme="minorHAnsi" w:hAnsiTheme="minorHAnsi" w:cstheme="minorHAnsi"/>
                <w:sz w:val="22"/>
                <w:lang w:val="ru-RU" w:eastAsia="en-US"/>
              </w:rPr>
              <w:t>института</w:t>
            </w:r>
            <w:r w:rsidRPr="00840634">
              <w:rPr>
                <w:rFonts w:asciiTheme="minorHAnsi" w:hAnsiTheme="minorHAnsi" w:cstheme="minorHAnsi"/>
                <w:sz w:val="22"/>
                <w:lang w:val="en-GB" w:eastAsia="en-US"/>
              </w:rPr>
              <w:t xml:space="preserve"> </w:t>
            </w:r>
            <w:r w:rsidRPr="00152F2B">
              <w:rPr>
                <w:rFonts w:asciiTheme="minorHAnsi" w:hAnsiTheme="minorHAnsi" w:cstheme="minorHAnsi"/>
                <w:sz w:val="22"/>
                <w:lang w:val="ru-RU" w:eastAsia="en-US"/>
              </w:rPr>
              <w:t>онкологии</w:t>
            </w:r>
            <w:r w:rsidRPr="00840634">
              <w:rPr>
                <w:rFonts w:asciiTheme="minorHAnsi" w:hAnsiTheme="minorHAnsi" w:cstheme="minorHAnsi"/>
                <w:sz w:val="22"/>
                <w:lang w:val="en-GB" w:eastAsia="en-US"/>
              </w:rPr>
              <w:t>], v.4.03 14-Jun-2010.</w:t>
            </w:r>
          </w:p>
        </w:tc>
      </w:tr>
    </w:tbl>
    <w:p w14:paraId="6858D7C1" w14:textId="77777777" w:rsidR="00740E2B" w:rsidRPr="00840634" w:rsidRDefault="00740E2B" w:rsidP="00740E2B">
      <w:pPr>
        <w:spacing w:line="240" w:lineRule="auto"/>
        <w:rPr>
          <w:rFonts w:eastAsiaTheme="minorEastAsia"/>
        </w:rPr>
      </w:pPr>
    </w:p>
    <w:p w14:paraId="3359F55F" w14:textId="77777777" w:rsidR="00740E2B" w:rsidRPr="00593D06" w:rsidRDefault="00740E2B" w:rsidP="00740E2B">
      <w:pPr>
        <w:spacing w:line="240" w:lineRule="auto"/>
        <w:rPr>
          <w:rFonts w:eastAsiaTheme="minorEastAsia"/>
          <w:b/>
          <w:bCs/>
          <w:lang w:val="ru-RU"/>
        </w:rPr>
      </w:pPr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  <w:t>Предлагаемая стратегия ведения:</w:t>
      </w:r>
    </w:p>
    <w:p w14:paraId="1D270F09" w14:textId="77777777" w:rsidR="00740E2B" w:rsidRPr="00593D06" w:rsidRDefault="00740E2B" w:rsidP="00740E2B">
      <w:pPr>
        <w:pStyle w:val="ListBullet"/>
        <w:spacing w:line="240" w:lineRule="auto"/>
        <w:contextualSpacing w:val="0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Возобновление противотуберкул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е</w:t>
      </w: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зной терапии после возврата уровня ферментов печени к исходному уровню. Применение противотуберкул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е</w:t>
      </w: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зных препаратов следует возобновлять последовательно, добавляя каждый следующий препарат каждые 3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–</w:t>
      </w: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4 дня. Наименее </w:t>
      </w:r>
      <w:proofErr w:type="spellStart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гепатотоксичные</w:t>
      </w:r>
      <w:proofErr w:type="spellEnd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 препараты следует добавлять первыми, контролируя результаты функциональных проб печени после каждого нового препарата.</w:t>
      </w:r>
    </w:p>
    <w:p w14:paraId="7E7897B8" w14:textId="77777777" w:rsidR="00740E2B" w:rsidRPr="00593D06" w:rsidRDefault="00740E2B" w:rsidP="00740E2B">
      <w:pPr>
        <w:pStyle w:val="ListBullet"/>
        <w:spacing w:line="240" w:lineRule="auto"/>
        <w:contextualSpacing w:val="0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Следует рассмотреть вариант окончательной отмены препарата, для которого НЯ наиболее вероятны, если он не является необходимым для данной схемы. Это часто справедливо для </w:t>
      </w:r>
      <w:proofErr w:type="spellStart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пиразинамида</w:t>
      </w:r>
      <w:proofErr w:type="spellEnd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, если исходя из истории болезни его эффективность менее вероятна. Рассмотреть другие противотуберкул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е</w:t>
      </w: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зные средства в качестве дополнения схемы лечения.</w:t>
      </w:r>
    </w:p>
    <w:p w14:paraId="73616AAC" w14:textId="77777777" w:rsidR="00740E2B" w:rsidRPr="00593D06" w:rsidRDefault="00740E2B" w:rsidP="00740E2B">
      <w:pPr>
        <w:pStyle w:val="ListBullet"/>
        <w:spacing w:line="240" w:lineRule="auto"/>
        <w:contextualSpacing w:val="0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Если алкоголь считается фактором, способствующим </w:t>
      </w:r>
      <w:proofErr w:type="spellStart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гепатотоксичности</w:t>
      </w:r>
      <w:proofErr w:type="spellEnd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, то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 для того,</w:t>
      </w: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 чтобы помочь пациенту воздерживаться от алкоголя, может потребоваться лечение алкоголизма. </w:t>
      </w:r>
    </w:p>
    <w:p w14:paraId="7B4639FF" w14:textId="77777777" w:rsidR="00740E2B" w:rsidRPr="00593D06" w:rsidRDefault="00740E2B" w:rsidP="00740E2B">
      <w:pPr>
        <w:pStyle w:val="ListBullet"/>
        <w:numPr>
          <w:ilvl w:val="0"/>
          <w:numId w:val="0"/>
        </w:numPr>
        <w:spacing w:line="240" w:lineRule="auto"/>
        <w:ind w:left="360"/>
        <w:contextualSpacing w:val="0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</w:p>
    <w:p w14:paraId="502BF308" w14:textId="6DDBF6A8" w:rsidR="00740E2B" w:rsidRPr="00593D06" w:rsidRDefault="00740E2B" w:rsidP="00740E2B">
      <w:pPr>
        <w:pStyle w:val="OR"/>
        <w:numPr>
          <w:ilvl w:val="0"/>
          <w:numId w:val="0"/>
        </w:numPr>
        <w:ind w:left="360" w:hanging="360"/>
        <w:rPr>
          <w:rFonts w:eastAsiaTheme="minorEastAsia"/>
        </w:rPr>
      </w:pPr>
      <w:bookmarkStart w:id="53" w:name="h.sx397iq6otoi" w:colFirst="0" w:colLast="0"/>
      <w:bookmarkStart w:id="54" w:name="_Toc12792979"/>
      <w:bookmarkStart w:id="55" w:name="_Toc12887223"/>
      <w:bookmarkStart w:id="56" w:name="_Toc12962696"/>
      <w:bookmarkStart w:id="57" w:name="_Toc12966924"/>
      <w:bookmarkStart w:id="58" w:name="_Toc25462138"/>
      <w:bookmarkEnd w:id="53"/>
      <w:r w:rsidRPr="00593D06">
        <w:rPr>
          <w:rFonts w:eastAsiaTheme="minorEastAsia"/>
        </w:rPr>
        <w:t>6</w:t>
      </w:r>
      <w:r w:rsidRPr="00593D06">
        <w:rPr>
          <w:rFonts w:eastAsiaTheme="minorEastAsia"/>
        </w:rPr>
        <w:tab/>
        <w:t>Гипокалиемия</w:t>
      </w:r>
      <w:bookmarkEnd w:id="54"/>
      <w:bookmarkEnd w:id="55"/>
      <w:bookmarkEnd w:id="56"/>
      <w:bookmarkEnd w:id="57"/>
      <w:bookmarkEnd w:id="58"/>
    </w:p>
    <w:p w14:paraId="41175C70" w14:textId="77777777" w:rsidR="00740E2B" w:rsidRPr="00593D06" w:rsidRDefault="00740E2B" w:rsidP="00740E2B">
      <w:pPr>
        <w:pStyle w:val="ListBullet"/>
        <w:numPr>
          <w:ilvl w:val="0"/>
          <w:numId w:val="0"/>
        </w:numPr>
        <w:spacing w:line="240" w:lineRule="auto"/>
        <w:ind w:left="360" w:hanging="360"/>
        <w:contextualSpacing w:val="0"/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  <w:t>Возможные причины из числа противотуберкул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  <w:t>е</w:t>
      </w:r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  <w:t xml:space="preserve">зных препаратов: </w:t>
      </w:r>
      <w:proofErr w:type="spellStart"/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  <w:t>Cm</w:t>
      </w:r>
      <w:proofErr w:type="spellEnd"/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  <w:t xml:space="preserve">, </w:t>
      </w:r>
      <w:proofErr w:type="spellStart"/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  <w:t>Km</w:t>
      </w:r>
      <w:proofErr w:type="spellEnd"/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  <w:t xml:space="preserve">, </w:t>
      </w:r>
      <w:proofErr w:type="spellStart"/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  <w:t>Am</w:t>
      </w:r>
      <w:proofErr w:type="spellEnd"/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  <w:t>, S</w:t>
      </w:r>
    </w:p>
    <w:p w14:paraId="3842090F" w14:textId="77777777" w:rsidR="00740E2B" w:rsidRPr="00593D06" w:rsidRDefault="00740E2B" w:rsidP="00740E2B">
      <w:pPr>
        <w:pStyle w:val="ListBullet"/>
        <w:numPr>
          <w:ilvl w:val="0"/>
          <w:numId w:val="0"/>
        </w:numPr>
        <w:spacing w:line="240" w:lineRule="auto"/>
        <w:ind w:left="360"/>
        <w:contextualSpacing w:val="0"/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</w:pPr>
    </w:p>
    <w:p w14:paraId="58624C28" w14:textId="77777777" w:rsidR="00740E2B" w:rsidRPr="00593D06" w:rsidRDefault="00740E2B" w:rsidP="00740E2B">
      <w:pPr>
        <w:pStyle w:val="ListBullet"/>
        <w:numPr>
          <w:ilvl w:val="0"/>
          <w:numId w:val="0"/>
        </w:numPr>
        <w:spacing w:line="240" w:lineRule="auto"/>
        <w:ind w:left="360" w:hanging="360"/>
        <w:contextualSpacing w:val="0"/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  <w:lastRenderedPageBreak/>
        <w:t>Возможные причины из числа препаратов АРТ: TDF (редко)</w:t>
      </w:r>
    </w:p>
    <w:p w14:paraId="4E106DDA" w14:textId="77777777" w:rsidR="00740E2B" w:rsidRPr="00593D06" w:rsidRDefault="00740E2B" w:rsidP="00740E2B">
      <w:pPr>
        <w:pStyle w:val="ListBullet"/>
        <w:numPr>
          <w:ilvl w:val="0"/>
          <w:numId w:val="0"/>
        </w:numPr>
        <w:spacing w:line="240" w:lineRule="auto"/>
        <w:ind w:left="360"/>
        <w:contextualSpacing w:val="0"/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</w:pPr>
    </w:p>
    <w:p w14:paraId="67531D6F" w14:textId="77777777" w:rsidR="00740E2B" w:rsidRPr="00593D06" w:rsidRDefault="00740E2B" w:rsidP="00740E2B">
      <w:pPr>
        <w:pStyle w:val="ListBullet"/>
        <w:numPr>
          <w:ilvl w:val="0"/>
          <w:numId w:val="0"/>
        </w:numPr>
        <w:spacing w:line="240" w:lineRule="auto"/>
        <w:ind w:left="360" w:hanging="360"/>
        <w:contextualSpacing w:val="0"/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  <w:t>Другие причины: рвота, диарея</w:t>
      </w:r>
    </w:p>
    <w:p w14:paraId="7A9D11F9" w14:textId="77777777" w:rsidR="00740E2B" w:rsidRPr="00593D06" w:rsidRDefault="00740E2B" w:rsidP="00740E2B">
      <w:pPr>
        <w:pStyle w:val="ListBullet"/>
        <w:numPr>
          <w:ilvl w:val="0"/>
          <w:numId w:val="0"/>
        </w:numPr>
        <w:spacing w:line="240" w:lineRule="auto"/>
        <w:ind w:left="360"/>
        <w:contextualSpacing w:val="0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</w:p>
    <w:p w14:paraId="76C777D0" w14:textId="77777777" w:rsidR="00740E2B" w:rsidRPr="00593D06" w:rsidRDefault="00740E2B" w:rsidP="00740E2B">
      <w:pPr>
        <w:pStyle w:val="ListBullet"/>
        <w:spacing w:line="240" w:lineRule="auto"/>
        <w:contextualSpacing w:val="0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  <w:proofErr w:type="spellStart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Гипокалиемия</w:t>
      </w:r>
      <w:proofErr w:type="spellEnd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 и </w:t>
      </w:r>
      <w:proofErr w:type="spellStart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гипомагниемия</w:t>
      </w:r>
      <w:proofErr w:type="spellEnd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 часто протекают бессимптомно.</w:t>
      </w:r>
    </w:p>
    <w:p w14:paraId="5D4C583A" w14:textId="77777777" w:rsidR="00740E2B" w:rsidRPr="00593D06" w:rsidRDefault="00740E2B" w:rsidP="00740E2B">
      <w:pPr>
        <w:pStyle w:val="ListBullet2"/>
        <w:numPr>
          <w:ilvl w:val="0"/>
          <w:numId w:val="31"/>
        </w:numPr>
        <w:spacing w:before="0" w:after="0"/>
        <w:contextualSpacing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sz w:val="22"/>
          <w:szCs w:val="22"/>
          <w:lang w:val="ru-RU"/>
        </w:rPr>
        <w:t>В умеренно тяж</w:t>
      </w:r>
      <w:r>
        <w:rPr>
          <w:rFonts w:asciiTheme="minorHAnsi" w:hAnsiTheme="minorHAnsi" w:cstheme="minorHAnsi"/>
          <w:sz w:val="22"/>
          <w:szCs w:val="22"/>
          <w:lang w:val="ru-RU"/>
        </w:rPr>
        <w:t>е</w:t>
      </w:r>
      <w:r w:rsidRPr="00593D06">
        <w:rPr>
          <w:rFonts w:asciiTheme="minorHAnsi" w:hAnsiTheme="minorHAnsi" w:cstheme="minorHAnsi"/>
          <w:sz w:val="22"/>
          <w:szCs w:val="22"/>
          <w:lang w:val="ru-RU"/>
        </w:rPr>
        <w:t>лых случаях возможна утомляемость, миалгия, спазмы, парестезия, слабость нижних конечностей, изменение поведения или настроения, сонливость и спутанность сознания.</w:t>
      </w:r>
    </w:p>
    <w:p w14:paraId="54E1980A" w14:textId="77777777" w:rsidR="00740E2B" w:rsidRPr="00593D06" w:rsidRDefault="00740E2B" w:rsidP="00740E2B">
      <w:pPr>
        <w:pStyle w:val="ListBullet2"/>
        <w:numPr>
          <w:ilvl w:val="0"/>
          <w:numId w:val="31"/>
        </w:numPr>
        <w:spacing w:before="0" w:after="0"/>
        <w:contextualSpacing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sz w:val="22"/>
          <w:szCs w:val="22"/>
          <w:lang w:val="ru-RU"/>
        </w:rPr>
        <w:t>При тяж</w:t>
      </w:r>
      <w:r>
        <w:rPr>
          <w:rFonts w:asciiTheme="minorHAnsi" w:hAnsiTheme="minorHAnsi" w:cstheme="minorHAnsi"/>
          <w:sz w:val="22"/>
          <w:szCs w:val="22"/>
          <w:lang w:val="ru-RU"/>
        </w:rPr>
        <w:t>е</w:t>
      </w:r>
      <w:r w:rsidRPr="00593D06">
        <w:rPr>
          <w:rFonts w:asciiTheme="minorHAnsi" w:hAnsiTheme="minorHAnsi" w:cstheme="minorHAnsi"/>
          <w:sz w:val="22"/>
          <w:szCs w:val="22"/>
          <w:lang w:val="ru-RU"/>
        </w:rPr>
        <w:t>лых нарушениях возможна тетания, паралич и угрожающая жизни аритмия сердца.</w:t>
      </w:r>
    </w:p>
    <w:p w14:paraId="6D9291D8" w14:textId="77777777" w:rsidR="00740E2B" w:rsidRPr="00593D06" w:rsidRDefault="00740E2B" w:rsidP="00740E2B">
      <w:pPr>
        <w:pStyle w:val="ListBullet"/>
        <w:spacing w:line="240" w:lineRule="auto"/>
        <w:contextualSpacing w:val="0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  <w:proofErr w:type="spellStart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Гипокалиемия</w:t>
      </w:r>
      <w:proofErr w:type="spellEnd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 и </w:t>
      </w:r>
      <w:proofErr w:type="spellStart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гипомагниемия</w:t>
      </w:r>
      <w:proofErr w:type="spellEnd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 распространены у пациентов, получающих лечение от МЛУ-ТБ. Распростран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е</w:t>
      </w: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нными причинами у пациентов с МЛУ-ТБ являются:</w:t>
      </w:r>
    </w:p>
    <w:p w14:paraId="2AF1FFFC" w14:textId="77777777" w:rsidR="00740E2B" w:rsidRPr="00593D06" w:rsidRDefault="00740E2B" w:rsidP="00740E2B">
      <w:pPr>
        <w:pStyle w:val="ListBullet2"/>
        <w:numPr>
          <w:ilvl w:val="0"/>
          <w:numId w:val="32"/>
        </w:numPr>
        <w:spacing w:before="0" w:after="0"/>
        <w:contextualSpacing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sz w:val="22"/>
          <w:szCs w:val="22"/>
          <w:lang w:val="ru-RU"/>
        </w:rPr>
        <w:t>Рвота и диарея</w:t>
      </w:r>
    </w:p>
    <w:p w14:paraId="20F62B68" w14:textId="77777777" w:rsidR="00740E2B" w:rsidRPr="00593D06" w:rsidRDefault="00740E2B" w:rsidP="00740E2B">
      <w:pPr>
        <w:pStyle w:val="ListBullet2"/>
        <w:numPr>
          <w:ilvl w:val="0"/>
          <w:numId w:val="32"/>
        </w:numPr>
        <w:spacing w:before="0" w:after="0"/>
        <w:contextualSpacing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proofErr w:type="spellStart"/>
      <w:r w:rsidRPr="00593D06">
        <w:rPr>
          <w:rFonts w:asciiTheme="minorHAnsi" w:hAnsiTheme="minorHAnsi" w:cstheme="minorHAnsi"/>
          <w:sz w:val="22"/>
          <w:szCs w:val="22"/>
          <w:lang w:val="ru-RU"/>
        </w:rPr>
        <w:t>Нефротоксичность</w:t>
      </w:r>
      <w:proofErr w:type="spellEnd"/>
      <w:r w:rsidRPr="00593D06">
        <w:rPr>
          <w:rFonts w:asciiTheme="minorHAnsi" w:hAnsiTheme="minorHAnsi" w:cstheme="minorHAnsi"/>
          <w:sz w:val="22"/>
          <w:szCs w:val="22"/>
          <w:lang w:val="ru-RU"/>
        </w:rPr>
        <w:t xml:space="preserve"> инъекционных препаратов с поражением канальцев (вероятно, более распространена в случае </w:t>
      </w:r>
      <w:proofErr w:type="spellStart"/>
      <w:r w:rsidRPr="00593D06">
        <w:rPr>
          <w:rFonts w:asciiTheme="minorHAnsi" w:hAnsiTheme="minorHAnsi" w:cstheme="minorHAnsi"/>
          <w:sz w:val="22"/>
          <w:szCs w:val="22"/>
          <w:lang w:val="ru-RU"/>
        </w:rPr>
        <w:t>капреомицина</w:t>
      </w:r>
      <w:proofErr w:type="spellEnd"/>
      <w:r w:rsidRPr="00593D06">
        <w:rPr>
          <w:rFonts w:asciiTheme="minorHAnsi" w:hAnsiTheme="minorHAnsi" w:cstheme="minorHAnsi"/>
          <w:sz w:val="22"/>
          <w:szCs w:val="22"/>
          <w:lang w:val="ru-RU"/>
        </w:rPr>
        <w:t xml:space="preserve">, чем аминогликозидов).  Ни один из препаратов, часто </w:t>
      </w:r>
      <w:r>
        <w:rPr>
          <w:rFonts w:asciiTheme="minorHAnsi" w:hAnsiTheme="minorHAnsi" w:cstheme="minorHAnsi"/>
          <w:sz w:val="22"/>
          <w:szCs w:val="22"/>
          <w:lang w:val="ru-RU"/>
        </w:rPr>
        <w:t>используемых</w:t>
      </w:r>
      <w:r w:rsidRPr="00593D06">
        <w:rPr>
          <w:rFonts w:asciiTheme="minorHAnsi" w:hAnsiTheme="minorHAnsi" w:cstheme="minorHAnsi"/>
          <w:sz w:val="22"/>
          <w:szCs w:val="22"/>
          <w:lang w:val="ru-RU"/>
        </w:rPr>
        <w:t xml:space="preserve"> в КСЛ с исключительно пероральным при</w:t>
      </w:r>
      <w:r>
        <w:rPr>
          <w:rFonts w:asciiTheme="minorHAnsi" w:hAnsiTheme="minorHAnsi" w:cstheme="minorHAnsi"/>
          <w:sz w:val="22"/>
          <w:szCs w:val="22"/>
          <w:lang w:val="ru-RU"/>
        </w:rPr>
        <w:t>е</w:t>
      </w:r>
      <w:r w:rsidRPr="00593D06">
        <w:rPr>
          <w:rFonts w:asciiTheme="minorHAnsi" w:hAnsiTheme="minorHAnsi" w:cstheme="minorHAnsi"/>
          <w:sz w:val="22"/>
          <w:szCs w:val="22"/>
          <w:lang w:val="ru-RU"/>
        </w:rPr>
        <w:t>мом, не вызывает потерю электролитов и не обладает токсичностью для почечных канальцев.</w:t>
      </w:r>
    </w:p>
    <w:p w14:paraId="1EEC0BDA" w14:textId="77777777" w:rsidR="00740E2B" w:rsidRPr="00593D06" w:rsidRDefault="00740E2B" w:rsidP="00740E2B">
      <w:pPr>
        <w:pStyle w:val="ListBullet"/>
        <w:spacing w:line="240" w:lineRule="auto"/>
        <w:contextualSpacing w:val="0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Составы препаратов хлорида калия для при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е</w:t>
      </w: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ма внутрь в разных странах и у разных производителей различаются. В условиях ограниченности ресурсов распространены версии с замедленным высвобождением. Количество калия часто отличается от дозировки таблетки. Так, в таблетке препарата </w:t>
      </w:r>
      <w:proofErr w:type="spellStart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Slow</w:t>
      </w:r>
      <w:proofErr w:type="spellEnd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-K массой 200 мг содержится 8 </w:t>
      </w:r>
      <w:proofErr w:type="spellStart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мэкв</w:t>
      </w:r>
      <w:proofErr w:type="spellEnd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 калия.</w:t>
      </w:r>
    </w:p>
    <w:p w14:paraId="608F6038" w14:textId="77777777" w:rsidR="00740E2B" w:rsidRPr="00593D06" w:rsidRDefault="00740E2B" w:rsidP="00740E2B">
      <w:pPr>
        <w:pStyle w:val="ListBullet2"/>
        <w:numPr>
          <w:ilvl w:val="0"/>
          <w:numId w:val="33"/>
        </w:numPr>
        <w:spacing w:before="0" w:after="0"/>
        <w:contextualSpacing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sz w:val="22"/>
          <w:szCs w:val="22"/>
          <w:lang w:val="ru-RU"/>
        </w:rPr>
        <w:t>Пероральные препараты калия и магния следует принимать за 2 часа до или через 4</w:t>
      </w:r>
      <w:r>
        <w:rPr>
          <w:rFonts w:asciiTheme="minorHAnsi" w:hAnsiTheme="minorHAnsi" w:cstheme="minorHAnsi"/>
          <w:sz w:val="22"/>
          <w:szCs w:val="22"/>
          <w:lang w:val="ru-RU"/>
        </w:rPr>
        <w:t>–</w:t>
      </w:r>
      <w:r w:rsidRPr="00593D06">
        <w:rPr>
          <w:rFonts w:asciiTheme="minorHAnsi" w:hAnsiTheme="minorHAnsi" w:cstheme="minorHAnsi"/>
          <w:sz w:val="22"/>
          <w:szCs w:val="22"/>
          <w:lang w:val="ru-RU"/>
        </w:rPr>
        <w:t>6 часов после при</w:t>
      </w:r>
      <w:r>
        <w:rPr>
          <w:rFonts w:asciiTheme="minorHAnsi" w:hAnsiTheme="minorHAnsi" w:cstheme="minorHAnsi"/>
          <w:sz w:val="22"/>
          <w:szCs w:val="22"/>
          <w:lang w:val="ru-RU"/>
        </w:rPr>
        <w:t>е</w:t>
      </w:r>
      <w:r w:rsidRPr="00593D06">
        <w:rPr>
          <w:rFonts w:asciiTheme="minorHAnsi" w:hAnsiTheme="minorHAnsi" w:cstheme="minorHAnsi"/>
          <w:sz w:val="22"/>
          <w:szCs w:val="22"/>
          <w:lang w:val="ru-RU"/>
        </w:rPr>
        <w:t xml:space="preserve">ма </w:t>
      </w:r>
      <w:proofErr w:type="spellStart"/>
      <w:r w:rsidRPr="00593D06">
        <w:rPr>
          <w:rFonts w:asciiTheme="minorHAnsi" w:hAnsiTheme="minorHAnsi" w:cstheme="minorHAnsi"/>
          <w:sz w:val="22"/>
          <w:szCs w:val="22"/>
          <w:lang w:val="ru-RU"/>
        </w:rPr>
        <w:t>фторхинолонов</w:t>
      </w:r>
      <w:proofErr w:type="spellEnd"/>
      <w:r w:rsidRPr="00593D06">
        <w:rPr>
          <w:rFonts w:asciiTheme="minorHAnsi" w:hAnsiTheme="minorHAnsi" w:cstheme="minorHAnsi"/>
          <w:sz w:val="22"/>
          <w:szCs w:val="22"/>
          <w:lang w:val="ru-RU"/>
        </w:rPr>
        <w:t xml:space="preserve">, так как они могут помешать всасыванию </w:t>
      </w:r>
      <w:proofErr w:type="spellStart"/>
      <w:r w:rsidRPr="00593D06">
        <w:rPr>
          <w:rFonts w:asciiTheme="minorHAnsi" w:hAnsiTheme="minorHAnsi" w:cstheme="minorHAnsi"/>
          <w:sz w:val="22"/>
          <w:szCs w:val="22"/>
          <w:lang w:val="ru-RU"/>
        </w:rPr>
        <w:t>фторхинолонов</w:t>
      </w:r>
      <w:proofErr w:type="spellEnd"/>
      <w:r w:rsidRPr="00593D06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776B1CC2" w14:textId="77777777" w:rsidR="00740E2B" w:rsidRPr="00593D06" w:rsidRDefault="00740E2B" w:rsidP="00740E2B">
      <w:pPr>
        <w:pStyle w:val="ListBullet2"/>
        <w:numPr>
          <w:ilvl w:val="0"/>
          <w:numId w:val="33"/>
        </w:numPr>
        <w:spacing w:before="0" w:after="0"/>
        <w:contextualSpacing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sz w:val="22"/>
          <w:szCs w:val="22"/>
          <w:lang w:val="ru-RU"/>
        </w:rPr>
        <w:t>Препараты калия для при</w:t>
      </w:r>
      <w:r>
        <w:rPr>
          <w:rFonts w:asciiTheme="minorHAnsi" w:hAnsiTheme="minorHAnsi" w:cstheme="minorHAnsi"/>
          <w:sz w:val="22"/>
          <w:szCs w:val="22"/>
          <w:lang w:val="ru-RU"/>
        </w:rPr>
        <w:t>е</w:t>
      </w:r>
      <w:r w:rsidRPr="00593D06">
        <w:rPr>
          <w:rFonts w:asciiTheme="minorHAnsi" w:hAnsiTheme="minorHAnsi" w:cstheme="minorHAnsi"/>
          <w:sz w:val="22"/>
          <w:szCs w:val="22"/>
          <w:lang w:val="ru-RU"/>
        </w:rPr>
        <w:t>ма внутрь могут вызвать тошноту и рвоту. Препараты магния для при</w:t>
      </w:r>
      <w:r>
        <w:rPr>
          <w:rFonts w:asciiTheme="minorHAnsi" w:hAnsiTheme="minorHAnsi" w:cstheme="minorHAnsi"/>
          <w:sz w:val="22"/>
          <w:szCs w:val="22"/>
          <w:lang w:val="ru-RU"/>
        </w:rPr>
        <w:t>е</w:t>
      </w:r>
      <w:r w:rsidRPr="00593D06">
        <w:rPr>
          <w:rFonts w:asciiTheme="minorHAnsi" w:hAnsiTheme="minorHAnsi" w:cstheme="minorHAnsi"/>
          <w:sz w:val="22"/>
          <w:szCs w:val="22"/>
          <w:lang w:val="ru-RU"/>
        </w:rPr>
        <w:t>ма внутрь могут вызвать диарею.</w:t>
      </w:r>
    </w:p>
    <w:p w14:paraId="633B2534" w14:textId="77777777" w:rsidR="00740E2B" w:rsidRPr="00593D06" w:rsidRDefault="00740E2B" w:rsidP="00740E2B">
      <w:pPr>
        <w:pStyle w:val="ListBullet"/>
        <w:spacing w:line="240" w:lineRule="auto"/>
        <w:contextualSpacing w:val="0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Следует рекомендовать получать калий с пищей. Хорошими источниками являются бананы, апельсины и помидоры.</w:t>
      </w:r>
    </w:p>
    <w:p w14:paraId="6F0F16ED" w14:textId="77777777" w:rsidR="00740E2B" w:rsidRPr="00593D06" w:rsidRDefault="00740E2B" w:rsidP="00740E2B">
      <w:pPr>
        <w:pStyle w:val="ListBullet"/>
        <w:numPr>
          <w:ilvl w:val="0"/>
          <w:numId w:val="0"/>
        </w:numPr>
        <w:spacing w:line="240" w:lineRule="auto"/>
        <w:ind w:left="360"/>
        <w:contextualSpacing w:val="0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</w:p>
    <w:p w14:paraId="30EF768A" w14:textId="77777777" w:rsidR="00740E2B" w:rsidRPr="00593D06" w:rsidRDefault="00740E2B" w:rsidP="00740E2B">
      <w:pPr>
        <w:pStyle w:val="ListBullet2"/>
        <w:numPr>
          <w:ilvl w:val="0"/>
          <w:numId w:val="0"/>
        </w:numPr>
        <w:spacing w:before="0" w:after="0"/>
        <w:contextualSpacing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bookmarkStart w:id="59" w:name="h.bnacjb57lsxx" w:colFirst="0" w:colLast="0"/>
      <w:bookmarkStart w:id="60" w:name="_Toc12885985"/>
      <w:bookmarkStart w:id="61" w:name="_Toc12886232"/>
      <w:bookmarkStart w:id="62" w:name="_Toc22724491"/>
      <w:bookmarkEnd w:id="59"/>
      <w:r w:rsidRPr="00593D06">
        <w:rPr>
          <w:rFonts w:asciiTheme="minorHAnsi" w:hAnsiTheme="minorHAnsi" w:cstheme="minorHAnsi"/>
          <w:sz w:val="22"/>
          <w:szCs w:val="22"/>
          <w:lang w:val="ru-RU"/>
        </w:rPr>
        <w:t xml:space="preserve">Таблица 13. Клиническое ведение </w:t>
      </w:r>
      <w:proofErr w:type="spellStart"/>
      <w:r w:rsidRPr="00593D06">
        <w:rPr>
          <w:rFonts w:asciiTheme="minorHAnsi" w:hAnsiTheme="minorHAnsi" w:cstheme="minorHAnsi"/>
          <w:sz w:val="22"/>
          <w:szCs w:val="22"/>
          <w:lang w:val="ru-RU"/>
        </w:rPr>
        <w:t>гипокалиемии</w:t>
      </w:r>
      <w:proofErr w:type="spellEnd"/>
      <w:r w:rsidRPr="00593D06">
        <w:rPr>
          <w:rFonts w:asciiTheme="minorHAnsi" w:hAnsiTheme="minorHAnsi" w:cstheme="minorHAnsi"/>
          <w:sz w:val="22"/>
          <w:szCs w:val="22"/>
          <w:lang w:val="ru-RU"/>
        </w:rPr>
        <w:t xml:space="preserve"> в зависимости от степени тяжести</w:t>
      </w:r>
      <w:bookmarkEnd w:id="60"/>
      <w:bookmarkEnd w:id="61"/>
      <w:bookmarkEnd w:id="62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65"/>
        <w:gridCol w:w="1945"/>
        <w:gridCol w:w="1945"/>
        <w:gridCol w:w="1945"/>
        <w:gridCol w:w="1945"/>
      </w:tblGrid>
      <w:tr w:rsidR="00740E2B" w:rsidRPr="00593D06" w14:paraId="36C19FBC" w14:textId="77777777" w:rsidTr="005E685D">
        <w:tc>
          <w:tcPr>
            <w:tcW w:w="7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6BE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A34A19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Степень тяжести*</w:t>
            </w:r>
          </w:p>
        </w:tc>
        <w:tc>
          <w:tcPr>
            <w:tcW w:w="10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6BE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E833D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Степень 1: л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е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гкая</w:t>
            </w:r>
          </w:p>
        </w:tc>
        <w:tc>
          <w:tcPr>
            <w:tcW w:w="10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6BE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D9334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Степень 2: умеренно тяж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е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лая</w:t>
            </w:r>
          </w:p>
        </w:tc>
        <w:tc>
          <w:tcPr>
            <w:tcW w:w="10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6BE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64F5C7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Степень 3: тяж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е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лая</w:t>
            </w:r>
          </w:p>
        </w:tc>
        <w:tc>
          <w:tcPr>
            <w:tcW w:w="10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6BE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59C80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Степень 4: угрожающая жизни</w:t>
            </w:r>
          </w:p>
        </w:tc>
      </w:tr>
      <w:tr w:rsidR="00740E2B" w:rsidRPr="00B64762" w14:paraId="352CEA44" w14:textId="77777777" w:rsidTr="005E685D">
        <w:tc>
          <w:tcPr>
            <w:tcW w:w="7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9C2D8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proofErr w:type="spellStart"/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Гипокалиемия</w:t>
            </w:r>
            <w:proofErr w:type="spellEnd"/>
          </w:p>
        </w:tc>
        <w:tc>
          <w:tcPr>
            <w:tcW w:w="10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4A041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3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,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4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–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3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,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0 ммоль/л</w:t>
            </w:r>
          </w:p>
        </w:tc>
        <w:tc>
          <w:tcPr>
            <w:tcW w:w="10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49189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2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,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9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–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2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,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5 ммоль/л</w:t>
            </w:r>
          </w:p>
        </w:tc>
        <w:tc>
          <w:tcPr>
            <w:tcW w:w="10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03041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2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,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4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–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2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,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0 ммоль/л, или требуется интенсивная заместительная терапия либо госпитализация</w:t>
            </w:r>
          </w:p>
        </w:tc>
        <w:tc>
          <w:tcPr>
            <w:tcW w:w="10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7EE47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proofErr w:type="gramStart"/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&lt;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 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2</w:t>
            </w:r>
            <w:proofErr w:type="gramEnd"/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,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0 ммоль/л, либо аномальный уровень калия с парезом, кишечной непроходимостью или угрожающей жизни аритмией</w:t>
            </w:r>
          </w:p>
        </w:tc>
      </w:tr>
      <w:tr w:rsidR="00740E2B" w:rsidRPr="00B64762" w14:paraId="75329FC1" w14:textId="77777777" w:rsidTr="005E685D">
        <w:tc>
          <w:tcPr>
            <w:tcW w:w="7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40FB1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Действие</w:t>
            </w:r>
          </w:p>
        </w:tc>
        <w:tc>
          <w:tcPr>
            <w:tcW w:w="10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ABCBC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Приступить к заместительной терапии препаратами калия внутрь. Проверить уровень магния в сыворотке, при необходимости проводить замещение.</w:t>
            </w:r>
          </w:p>
        </w:tc>
        <w:tc>
          <w:tcPr>
            <w:tcW w:w="10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7646B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Приступить к активной заместительной терапии препаратами калия внутрь. Проводить заместительную терапию препаратами магния по мере необходимости.</w:t>
            </w:r>
          </w:p>
        </w:tc>
        <w:tc>
          <w:tcPr>
            <w:tcW w:w="10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43AD4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Приступить к заместительной терапии препаратами калия в/в в дополнение к пероральным препаратам. Проводить заместительную терапию препаратами 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lastRenderedPageBreak/>
              <w:t>магния и других электролитов по мере необходимости.</w:t>
            </w:r>
          </w:p>
        </w:tc>
        <w:tc>
          <w:tcPr>
            <w:tcW w:w="10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1CEAC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lastRenderedPageBreak/>
              <w:t xml:space="preserve">Приступить к заместительной терапии препаратами калия в/в в дополнение к пероральным препаратам. Проводить заместительную терапию препаратами 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lastRenderedPageBreak/>
              <w:t>магния и других электролитов по мере необходимости.</w:t>
            </w:r>
          </w:p>
        </w:tc>
      </w:tr>
      <w:tr w:rsidR="00740E2B" w:rsidRPr="00B64762" w14:paraId="38D678A7" w14:textId="77777777" w:rsidTr="005E685D">
        <w:tc>
          <w:tcPr>
            <w:tcW w:w="5000" w:type="pct"/>
            <w:gridSpan w:val="5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7B84F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lastRenderedPageBreak/>
              <w:t xml:space="preserve">* 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См.: 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>NIAID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 xml:space="preserve"> 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>Division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 xml:space="preserve"> 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>of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 xml:space="preserve"> 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>Microbiology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 xml:space="preserve"> 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>and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 xml:space="preserve"> 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>Infectious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 xml:space="preserve"> 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>Diseases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 xml:space="preserve">, 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>severity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 xml:space="preserve"> 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>scale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 xml:space="preserve"> [</w:t>
            </w:r>
            <w:r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О</w:t>
            </w: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тделение микробиологии и инфекционных болезней Национального института аллергии и инфекционных болезней США (NIAID), шкала степени тяжести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 xml:space="preserve">], 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>Nov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-2007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.</w:t>
            </w:r>
          </w:p>
        </w:tc>
      </w:tr>
    </w:tbl>
    <w:p w14:paraId="16DF8339" w14:textId="77777777" w:rsidR="00740E2B" w:rsidRPr="00593D06" w:rsidRDefault="00740E2B" w:rsidP="00740E2B">
      <w:pPr>
        <w:spacing w:line="240" w:lineRule="auto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  <w:bookmarkStart w:id="63" w:name="_Toc12885986"/>
      <w:bookmarkStart w:id="64" w:name="_Toc12886233"/>
      <w:bookmarkStart w:id="65" w:name="_Ref12971516"/>
      <w:bookmarkStart w:id="66" w:name="_Toc22724492"/>
    </w:p>
    <w:p w14:paraId="17B9F268" w14:textId="77777777" w:rsidR="00740E2B" w:rsidRPr="00593D06" w:rsidRDefault="00740E2B" w:rsidP="00740E2B">
      <w:pPr>
        <w:spacing w:line="240" w:lineRule="auto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Таблица 14. Клиническое ведение </w:t>
      </w:r>
      <w:proofErr w:type="spellStart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гипомагниемии</w:t>
      </w:r>
      <w:proofErr w:type="spellEnd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 в зависимости от степени тяжести</w:t>
      </w:r>
      <w:bookmarkEnd w:id="63"/>
      <w:bookmarkEnd w:id="64"/>
      <w:bookmarkEnd w:id="65"/>
      <w:bookmarkEnd w:id="66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93"/>
        <w:gridCol w:w="1913"/>
        <w:gridCol w:w="1913"/>
        <w:gridCol w:w="1913"/>
        <w:gridCol w:w="1913"/>
      </w:tblGrid>
      <w:tr w:rsidR="00740E2B" w:rsidRPr="00593D06" w14:paraId="3139A5F3" w14:textId="77777777" w:rsidTr="005E685D">
        <w:tc>
          <w:tcPr>
            <w:tcW w:w="7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6BE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954B4F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Степень тяжести*</w:t>
            </w:r>
          </w:p>
        </w:tc>
        <w:tc>
          <w:tcPr>
            <w:tcW w:w="10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6BE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6F323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Степень 1: л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е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гкая</w:t>
            </w:r>
          </w:p>
        </w:tc>
        <w:tc>
          <w:tcPr>
            <w:tcW w:w="10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6BE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A4C98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Степень 2: умеренно тяж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е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лая</w:t>
            </w:r>
          </w:p>
        </w:tc>
        <w:tc>
          <w:tcPr>
            <w:tcW w:w="10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6BE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395CFB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Степень 3: тяж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е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лая</w:t>
            </w:r>
          </w:p>
        </w:tc>
        <w:tc>
          <w:tcPr>
            <w:tcW w:w="10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6BE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B0C31A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Степень 4: угрожающая жизни</w:t>
            </w:r>
          </w:p>
        </w:tc>
      </w:tr>
      <w:tr w:rsidR="00740E2B" w:rsidRPr="00593D06" w14:paraId="1B7464D8" w14:textId="77777777" w:rsidTr="005E685D">
        <w:tc>
          <w:tcPr>
            <w:tcW w:w="7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01C3E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proofErr w:type="spellStart"/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Гипомагниемия</w:t>
            </w:r>
            <w:proofErr w:type="spellEnd"/>
          </w:p>
        </w:tc>
        <w:tc>
          <w:tcPr>
            <w:tcW w:w="10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83C82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0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,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70</w:t>
            </w:r>
            <w:r>
              <w:rPr>
                <w:rFonts w:asciiTheme="minorHAnsi" w:hAnsiTheme="minorHAnsi" w:cstheme="minorHAnsi"/>
                <w:sz w:val="22"/>
                <w:lang w:val="en-GB" w:eastAsia="en-US"/>
              </w:rPr>
              <w:t>–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0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,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60 ммоль/л</w:t>
            </w:r>
          </w:p>
        </w:tc>
        <w:tc>
          <w:tcPr>
            <w:tcW w:w="10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613BA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0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,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59</w:t>
            </w:r>
            <w:r>
              <w:rPr>
                <w:rFonts w:asciiTheme="minorHAnsi" w:hAnsiTheme="minorHAnsi" w:cstheme="minorHAnsi"/>
                <w:sz w:val="22"/>
                <w:lang w:val="en-GB" w:eastAsia="en-US"/>
              </w:rPr>
              <w:t>–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0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,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45 ммоль/л</w:t>
            </w:r>
          </w:p>
        </w:tc>
        <w:tc>
          <w:tcPr>
            <w:tcW w:w="10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FB1DF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0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,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44</w:t>
            </w:r>
            <w:r>
              <w:rPr>
                <w:rFonts w:asciiTheme="minorHAnsi" w:hAnsiTheme="minorHAnsi" w:cstheme="minorHAnsi"/>
                <w:sz w:val="22"/>
                <w:lang w:val="en-GB" w:eastAsia="en-US"/>
              </w:rPr>
              <w:t>–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0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,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30 ммоль/л</w:t>
            </w:r>
          </w:p>
        </w:tc>
        <w:tc>
          <w:tcPr>
            <w:tcW w:w="10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76FAE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proofErr w:type="gramStart"/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&lt;</w:t>
            </w:r>
            <w:r>
              <w:rPr>
                <w:rFonts w:asciiTheme="minorHAnsi" w:hAnsiTheme="minorHAnsi" w:cstheme="minorHAnsi"/>
                <w:sz w:val="22"/>
                <w:lang w:val="en-GB" w:eastAsia="en-US"/>
              </w:rPr>
              <w:t> 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0</w:t>
            </w:r>
            <w:proofErr w:type="gramEnd"/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,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30 ммоль/л</w:t>
            </w:r>
          </w:p>
        </w:tc>
      </w:tr>
      <w:tr w:rsidR="00740E2B" w:rsidRPr="00593D06" w14:paraId="1291EB2B" w14:textId="77777777" w:rsidTr="005E685D">
        <w:tc>
          <w:tcPr>
            <w:tcW w:w="7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D650B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Действие</w:t>
            </w:r>
          </w:p>
        </w:tc>
        <w:tc>
          <w:tcPr>
            <w:tcW w:w="10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A4823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Приступить к заместительной терапии препаратами магния внутрь.</w:t>
            </w:r>
          </w:p>
        </w:tc>
        <w:tc>
          <w:tcPr>
            <w:tcW w:w="10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E4B32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Приступить к активной заместительной терапии препаратами магния внутрь.</w:t>
            </w:r>
          </w:p>
        </w:tc>
        <w:tc>
          <w:tcPr>
            <w:tcW w:w="10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786E5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Приступить к заместительной терапии препаратами магния в/в в дополнение к пероральным препаратам. Проводить заместительную терапию препаратами других электролитов по мере необходимости.</w:t>
            </w:r>
          </w:p>
        </w:tc>
        <w:tc>
          <w:tcPr>
            <w:tcW w:w="105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ECED7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Приступить к заместительной терапии препаратами магния в/в в дополнение к пероральным препаратам. Проводить заместительную терапию препаратами других электролитов по мере необходимости.</w:t>
            </w:r>
          </w:p>
        </w:tc>
      </w:tr>
      <w:tr w:rsidR="00740E2B" w:rsidRPr="006E08DE" w14:paraId="70031D2D" w14:textId="77777777" w:rsidTr="005E685D">
        <w:tc>
          <w:tcPr>
            <w:tcW w:w="5000" w:type="pct"/>
            <w:gridSpan w:val="5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79B07" w14:textId="77777777" w:rsidR="00740E2B" w:rsidRPr="006E08DE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en-GB" w:eastAsia="en-US"/>
              </w:rPr>
            </w:pPr>
            <w:r w:rsidRPr="006E08DE">
              <w:rPr>
                <w:rFonts w:asciiTheme="minorHAnsi" w:hAnsiTheme="minorHAnsi" w:cstheme="minorHAnsi"/>
                <w:sz w:val="22"/>
                <w:lang w:val="en-GB" w:eastAsia="en-US"/>
              </w:rPr>
              <w:t xml:space="preserve">* 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См</w:t>
            </w:r>
            <w:r w:rsidRPr="006E08DE">
              <w:rPr>
                <w:rFonts w:asciiTheme="minorHAnsi" w:hAnsiTheme="minorHAnsi" w:cstheme="minorHAnsi"/>
                <w:sz w:val="22"/>
                <w:lang w:val="en-GB" w:eastAsia="en-US"/>
              </w:rPr>
              <w:t xml:space="preserve">.: 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>NIAID</w:t>
            </w:r>
            <w:r w:rsidRPr="006E08DE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 xml:space="preserve"> 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>Division</w:t>
            </w:r>
            <w:r w:rsidRPr="006E08DE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 xml:space="preserve"> 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>of</w:t>
            </w:r>
            <w:r w:rsidRPr="006E08DE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 xml:space="preserve"> 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>Microbiology</w:t>
            </w:r>
            <w:r w:rsidRPr="006E08DE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 xml:space="preserve"> 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>and</w:t>
            </w:r>
            <w:r w:rsidRPr="006E08DE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 xml:space="preserve"> 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>Infectious</w:t>
            </w:r>
            <w:r w:rsidRPr="006E08DE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 xml:space="preserve"> 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>Diseases</w:t>
            </w:r>
            <w:r w:rsidRPr="006E08DE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 xml:space="preserve">, 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>severity</w:t>
            </w:r>
            <w:r w:rsidRPr="006E08DE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 xml:space="preserve"> 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>scale</w:t>
            </w:r>
            <w:r w:rsidRPr="006E08DE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 xml:space="preserve"> [</w:t>
            </w:r>
            <w:r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О</w:t>
            </w: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тделение</w:t>
            </w:r>
            <w:r w:rsidRPr="006E08DE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 xml:space="preserve"> </w:t>
            </w: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микробиологии</w:t>
            </w:r>
            <w:r w:rsidRPr="006E08DE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 xml:space="preserve"> </w:t>
            </w: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и</w:t>
            </w:r>
            <w:r w:rsidRPr="006E08DE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 xml:space="preserve"> </w:t>
            </w: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инфекционных</w:t>
            </w:r>
            <w:r w:rsidRPr="006E08DE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 xml:space="preserve"> </w:t>
            </w: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болезней</w:t>
            </w:r>
            <w:r w:rsidRPr="006E08DE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 xml:space="preserve"> </w:t>
            </w: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Национального</w:t>
            </w:r>
            <w:r w:rsidRPr="006E08DE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 xml:space="preserve"> </w:t>
            </w: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института</w:t>
            </w:r>
            <w:r w:rsidRPr="006E08DE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 xml:space="preserve"> </w:t>
            </w: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аллергии</w:t>
            </w:r>
            <w:r w:rsidRPr="006E08DE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 xml:space="preserve"> </w:t>
            </w: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и</w:t>
            </w:r>
            <w:r w:rsidRPr="006E08DE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 xml:space="preserve"> </w:t>
            </w: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инфекционных</w:t>
            </w:r>
            <w:r w:rsidRPr="006E08DE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 xml:space="preserve"> </w:t>
            </w: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болезней</w:t>
            </w:r>
            <w:r w:rsidRPr="006E08DE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 xml:space="preserve"> </w:t>
            </w: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США</w:t>
            </w:r>
            <w:r w:rsidRPr="006E08DE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 xml:space="preserve"> (NIAID), </w:t>
            </w: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шкала</w:t>
            </w:r>
            <w:r w:rsidRPr="006E08DE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 xml:space="preserve"> </w:t>
            </w: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степени</w:t>
            </w:r>
            <w:r w:rsidRPr="006E08DE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 xml:space="preserve"> </w:t>
            </w:r>
            <w:r w:rsidRPr="00593D06">
              <w:rPr>
                <w:rFonts w:asciiTheme="minorHAnsi" w:eastAsia="Times New Roman" w:hAnsiTheme="minorHAnsi" w:cstheme="minorHAnsi"/>
                <w:sz w:val="22"/>
                <w:lang w:val="ru-RU" w:eastAsia="en-US"/>
              </w:rPr>
              <w:t>тяжести</w:t>
            </w:r>
            <w:r w:rsidRPr="006E08DE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 xml:space="preserve">], </w:t>
            </w:r>
            <w:r w:rsidRPr="00B80AA3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>Nov</w:t>
            </w:r>
            <w:r w:rsidRPr="006E08DE">
              <w:rPr>
                <w:rFonts w:asciiTheme="minorHAnsi" w:eastAsia="Times New Roman" w:hAnsiTheme="minorHAnsi" w:cstheme="minorHAnsi"/>
                <w:sz w:val="22"/>
                <w:lang w:val="en-GB" w:eastAsia="en-US"/>
              </w:rPr>
              <w:t>-2007</w:t>
            </w:r>
            <w:r w:rsidRPr="006E08DE">
              <w:rPr>
                <w:rFonts w:asciiTheme="minorHAnsi" w:hAnsiTheme="minorHAnsi" w:cstheme="minorHAnsi"/>
                <w:sz w:val="22"/>
                <w:lang w:val="en-GB" w:eastAsia="en-US"/>
              </w:rPr>
              <w:t>.</w:t>
            </w:r>
          </w:p>
        </w:tc>
      </w:tr>
    </w:tbl>
    <w:p w14:paraId="42834C0C" w14:textId="77777777" w:rsidR="00740E2B" w:rsidRPr="006E08DE" w:rsidRDefault="00740E2B" w:rsidP="00740E2B">
      <w:pPr>
        <w:spacing w:line="240" w:lineRule="auto"/>
        <w:rPr>
          <w:rFonts w:eastAsiaTheme="minorEastAsia"/>
        </w:rPr>
      </w:pPr>
    </w:p>
    <w:p w14:paraId="42094D23" w14:textId="77777777" w:rsidR="00740E2B" w:rsidRPr="00593D06" w:rsidRDefault="00740E2B" w:rsidP="00740E2B">
      <w:pPr>
        <w:spacing w:line="240" w:lineRule="auto"/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  <w:t>Предлагаемая стратегия ведения:</w:t>
      </w:r>
    </w:p>
    <w:p w14:paraId="79E11D50" w14:textId="77777777" w:rsidR="00740E2B" w:rsidRPr="00593D06" w:rsidRDefault="00740E2B" w:rsidP="00740E2B">
      <w:pPr>
        <w:pStyle w:val="ListNumber"/>
        <w:numPr>
          <w:ilvl w:val="0"/>
          <w:numId w:val="30"/>
        </w:numPr>
        <w:spacing w:line="240" w:lineRule="auto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Часто контролировать концентрацию калия, магния и кальция в сыворотке крови при рвоте/диарее, а также у пациентов, получающих инъекционные препараты.</w:t>
      </w:r>
    </w:p>
    <w:p w14:paraId="4C2E91F4" w14:textId="77777777" w:rsidR="00740E2B" w:rsidRPr="00593D06" w:rsidRDefault="00740E2B" w:rsidP="00740E2B">
      <w:pPr>
        <w:pStyle w:val="ListNumber"/>
        <w:numPr>
          <w:ilvl w:val="0"/>
          <w:numId w:val="17"/>
        </w:numPr>
        <w:spacing w:line="240" w:lineRule="auto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Пациентов с рвотой и диареей проверять на наличие симптомов обезвоживания. Немедленно приступить к пероральной или внутривенной </w:t>
      </w:r>
      <w:proofErr w:type="spellStart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регидратации</w:t>
      </w:r>
      <w:proofErr w:type="spellEnd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, продолжать до восстановления объ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е</w:t>
      </w: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ма плазмы крови.</w:t>
      </w:r>
    </w:p>
    <w:p w14:paraId="31A21C47" w14:textId="77777777" w:rsidR="00740E2B" w:rsidRPr="00593D06" w:rsidRDefault="00740E2B" w:rsidP="00740E2B">
      <w:pPr>
        <w:pStyle w:val="ListNumber"/>
        <w:numPr>
          <w:ilvl w:val="0"/>
          <w:numId w:val="17"/>
        </w:numPr>
        <w:spacing w:line="240" w:lineRule="auto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Восполнять дефицит калия и магния.</w:t>
      </w:r>
    </w:p>
    <w:p w14:paraId="33239314" w14:textId="77777777" w:rsidR="00740E2B" w:rsidRPr="00593D06" w:rsidRDefault="00740E2B" w:rsidP="00740E2B">
      <w:pPr>
        <w:pStyle w:val="ListBullet2"/>
        <w:tabs>
          <w:tab w:val="clear" w:pos="643"/>
        </w:tabs>
        <w:spacing w:before="0" w:after="0"/>
        <w:ind w:left="720"/>
        <w:contextualSpacing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proofErr w:type="spellStart"/>
      <w:r w:rsidRPr="00593D06">
        <w:rPr>
          <w:rFonts w:asciiTheme="minorHAnsi" w:hAnsiTheme="minorHAnsi" w:cstheme="minorHAnsi"/>
          <w:sz w:val="22"/>
          <w:szCs w:val="22"/>
          <w:lang w:val="ru-RU"/>
        </w:rPr>
        <w:t>Гипокалиемия</w:t>
      </w:r>
      <w:proofErr w:type="spellEnd"/>
      <w:r w:rsidRPr="00593D06">
        <w:rPr>
          <w:rFonts w:asciiTheme="minorHAnsi" w:hAnsiTheme="minorHAnsi" w:cstheme="minorHAnsi"/>
          <w:sz w:val="22"/>
          <w:szCs w:val="22"/>
          <w:lang w:val="ru-RU"/>
        </w:rPr>
        <w:t xml:space="preserve"> может трудно поддаваться коррекции, если одновременно не проводится коррекция </w:t>
      </w:r>
      <w:proofErr w:type="spellStart"/>
      <w:r w:rsidRPr="00593D06">
        <w:rPr>
          <w:rFonts w:asciiTheme="minorHAnsi" w:hAnsiTheme="minorHAnsi" w:cstheme="minorHAnsi"/>
          <w:sz w:val="22"/>
          <w:szCs w:val="22"/>
          <w:lang w:val="ru-RU"/>
        </w:rPr>
        <w:t>гипомагниемии</w:t>
      </w:r>
      <w:proofErr w:type="spellEnd"/>
      <w:r w:rsidRPr="00593D06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76CE4473" w14:textId="77777777" w:rsidR="00740E2B" w:rsidRPr="00593D06" w:rsidRDefault="00740E2B" w:rsidP="00740E2B">
      <w:pPr>
        <w:pStyle w:val="ListBullet2"/>
        <w:tabs>
          <w:tab w:val="clear" w:pos="643"/>
        </w:tabs>
        <w:spacing w:before="0" w:after="0"/>
        <w:ind w:left="720"/>
        <w:contextualSpacing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sz w:val="22"/>
          <w:szCs w:val="22"/>
          <w:lang w:val="ru-RU"/>
        </w:rPr>
        <w:t xml:space="preserve">При невозможности проверки концентрации магния в сыворотке назначать эмпирическую заместительную терапию магния глюконатом 1000 мг перорально 2 раза в день во всех случаях </w:t>
      </w:r>
      <w:proofErr w:type="spellStart"/>
      <w:r w:rsidRPr="00593D06">
        <w:rPr>
          <w:rFonts w:asciiTheme="minorHAnsi" w:hAnsiTheme="minorHAnsi" w:cstheme="minorHAnsi"/>
          <w:sz w:val="22"/>
          <w:szCs w:val="22"/>
          <w:lang w:val="ru-RU"/>
        </w:rPr>
        <w:t>гипокалиемии</w:t>
      </w:r>
      <w:proofErr w:type="spellEnd"/>
      <w:r w:rsidRPr="00593D06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6224D5FA" w14:textId="77777777" w:rsidR="00740E2B" w:rsidRPr="00593D06" w:rsidRDefault="00740E2B" w:rsidP="00740E2B">
      <w:pPr>
        <w:pStyle w:val="ListNumber"/>
        <w:numPr>
          <w:ilvl w:val="0"/>
          <w:numId w:val="17"/>
        </w:numPr>
        <w:spacing w:line="240" w:lineRule="auto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Во всех случаях выявления нарушений электролитного баланса сыворотки крови (1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–</w:t>
      </w: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4 степени) как можно скорее зарегистрировать электрокардиограмму, затем проводить ЭКГ еженедельно, пока концентрация калия и других электролитов не прид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е</w:t>
      </w: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т в норму. </w:t>
      </w:r>
    </w:p>
    <w:p w14:paraId="3A31CEBB" w14:textId="77777777" w:rsidR="00740E2B" w:rsidRPr="00593D06" w:rsidRDefault="00740E2B" w:rsidP="00740E2B">
      <w:pPr>
        <w:pStyle w:val="ListNumber"/>
        <w:numPr>
          <w:ilvl w:val="0"/>
          <w:numId w:val="17"/>
        </w:numPr>
        <w:spacing w:line="240" w:lineRule="auto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lastRenderedPageBreak/>
        <w:t xml:space="preserve">У пациентов с признаками удлинения интервала QT на фоне </w:t>
      </w:r>
      <w:proofErr w:type="spellStart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гипокалиемии</w:t>
      </w:r>
      <w:proofErr w:type="spellEnd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 2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-й</w:t>
      </w: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 или более высокой степени отменить препараты, удлиняющие интервал QT.</w:t>
      </w:r>
    </w:p>
    <w:p w14:paraId="23D4BFE4" w14:textId="77777777" w:rsidR="00740E2B" w:rsidRPr="00593D06" w:rsidRDefault="00740E2B" w:rsidP="00740E2B">
      <w:pPr>
        <w:pStyle w:val="ListNumber"/>
        <w:numPr>
          <w:ilvl w:val="0"/>
          <w:numId w:val="0"/>
        </w:numPr>
        <w:spacing w:line="240" w:lineRule="auto"/>
        <w:ind w:left="360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</w:p>
    <w:p w14:paraId="33D24D25" w14:textId="77777777" w:rsidR="00740E2B" w:rsidRPr="00593D06" w:rsidRDefault="00740E2B" w:rsidP="00740E2B">
      <w:pPr>
        <w:spacing w:line="240" w:lineRule="auto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  <w:bookmarkStart w:id="67" w:name="h.fyv3be5amebt" w:colFirst="0" w:colLast="0"/>
      <w:bookmarkStart w:id="68" w:name="_Toc12885987"/>
      <w:bookmarkStart w:id="69" w:name="_Toc12886234"/>
      <w:bookmarkStart w:id="70" w:name="_Toc22724493"/>
      <w:bookmarkEnd w:id="67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Таблица 15. Заместительная терапия препаратами калия</w:t>
      </w:r>
      <w:bookmarkEnd w:id="68"/>
      <w:bookmarkEnd w:id="69"/>
      <w:bookmarkEnd w:id="70"/>
    </w:p>
    <w:tbl>
      <w:tblPr>
        <w:tblW w:w="4999" w:type="pct"/>
        <w:tblInd w:w="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831"/>
        <w:gridCol w:w="4556"/>
        <w:gridCol w:w="2956"/>
      </w:tblGrid>
      <w:tr w:rsidR="00740E2B" w:rsidRPr="00593D06" w14:paraId="3F46EDAE" w14:textId="77777777" w:rsidTr="005E685D">
        <w:tc>
          <w:tcPr>
            <w:tcW w:w="98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6BE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E64A94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Концентрация калия (ммоль/л)</w:t>
            </w:r>
          </w:p>
        </w:tc>
        <w:tc>
          <w:tcPr>
            <w:tcW w:w="243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6BE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7C3D8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Дозировка</w:t>
            </w:r>
          </w:p>
        </w:tc>
        <w:tc>
          <w:tcPr>
            <w:tcW w:w="158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6BE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0F22A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Частота контроля</w:t>
            </w:r>
          </w:p>
        </w:tc>
      </w:tr>
      <w:tr w:rsidR="00740E2B" w:rsidRPr="00593D06" w14:paraId="1BD37A8A" w14:textId="77777777" w:rsidTr="005E685D">
        <w:tc>
          <w:tcPr>
            <w:tcW w:w="98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8FD6F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&gt; 3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,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4</w:t>
            </w:r>
          </w:p>
        </w:tc>
        <w:tc>
          <w:tcPr>
            <w:tcW w:w="243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F6145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Отсутствует</w:t>
            </w:r>
          </w:p>
        </w:tc>
        <w:tc>
          <w:tcPr>
            <w:tcW w:w="158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354A7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Ежемесячно</w:t>
            </w:r>
          </w:p>
        </w:tc>
      </w:tr>
      <w:tr w:rsidR="00740E2B" w:rsidRPr="00593D06" w14:paraId="069D5199" w14:textId="77777777" w:rsidTr="005E685D">
        <w:tc>
          <w:tcPr>
            <w:tcW w:w="98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0BAF4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3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,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3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–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3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,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4</w:t>
            </w:r>
          </w:p>
        </w:tc>
        <w:tc>
          <w:tcPr>
            <w:tcW w:w="243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0ECAB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О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бщая доза 40 ммоль п/о, раздел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е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нная на 2</w:t>
            </w:r>
            <w:r w:rsidRPr="006E08DE">
              <w:rPr>
                <w:rFonts w:asciiTheme="minorHAnsi" w:hAnsiTheme="minorHAnsi" w:cstheme="minorHAnsi"/>
                <w:sz w:val="22"/>
                <w:lang w:val="ru-RU" w:eastAsia="en-US"/>
              </w:rPr>
              <w:t>–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3 при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е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ма в день</w:t>
            </w:r>
          </w:p>
        </w:tc>
        <w:tc>
          <w:tcPr>
            <w:tcW w:w="158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447A5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Ежемесячно</w:t>
            </w:r>
          </w:p>
        </w:tc>
      </w:tr>
      <w:tr w:rsidR="00740E2B" w:rsidRPr="00593D06" w14:paraId="465D1709" w14:textId="77777777" w:rsidTr="005E685D">
        <w:tc>
          <w:tcPr>
            <w:tcW w:w="98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00717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2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,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9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–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3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,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2</w:t>
            </w:r>
          </w:p>
        </w:tc>
        <w:tc>
          <w:tcPr>
            <w:tcW w:w="243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CD327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О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бщая доза 60</w:t>
            </w:r>
            <w:r w:rsidRPr="006E08DE">
              <w:rPr>
                <w:rFonts w:asciiTheme="minorHAnsi" w:hAnsiTheme="minorHAnsi" w:cstheme="minorHAnsi"/>
                <w:sz w:val="22"/>
                <w:lang w:val="ru-RU" w:eastAsia="en-US"/>
              </w:rPr>
              <w:t>–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80 ммоль п/о, раздел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е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нная на 3 при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е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ма в день</w:t>
            </w:r>
          </w:p>
        </w:tc>
        <w:tc>
          <w:tcPr>
            <w:tcW w:w="158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D31D2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Еженедельно</w:t>
            </w:r>
          </w:p>
        </w:tc>
      </w:tr>
      <w:tr w:rsidR="00740E2B" w:rsidRPr="00593D06" w14:paraId="4AA903A8" w14:textId="77777777" w:rsidTr="005E685D">
        <w:tc>
          <w:tcPr>
            <w:tcW w:w="98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994A0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2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,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7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–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2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,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8</w:t>
            </w:r>
          </w:p>
        </w:tc>
        <w:tc>
          <w:tcPr>
            <w:tcW w:w="243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7AE98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60 ммоль п/о каждые 8 часов</w:t>
            </w:r>
          </w:p>
        </w:tc>
        <w:tc>
          <w:tcPr>
            <w:tcW w:w="158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1C96C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1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–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2 дня</w:t>
            </w:r>
          </w:p>
        </w:tc>
      </w:tr>
      <w:tr w:rsidR="00740E2B" w:rsidRPr="00593D06" w14:paraId="138D80EC" w14:textId="77777777" w:rsidTr="005E685D">
        <w:tc>
          <w:tcPr>
            <w:tcW w:w="98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E328D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2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,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5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–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2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,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6</w:t>
            </w:r>
          </w:p>
        </w:tc>
        <w:tc>
          <w:tcPr>
            <w:tcW w:w="243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621FD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80 ммоль п/о каждые 8 часов</w:t>
            </w:r>
          </w:p>
        </w:tc>
        <w:tc>
          <w:tcPr>
            <w:tcW w:w="158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2CDCA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Ежедневно</w:t>
            </w:r>
          </w:p>
        </w:tc>
      </w:tr>
      <w:tr w:rsidR="00740E2B" w:rsidRPr="00B64762" w14:paraId="7D66E08C" w14:textId="77777777" w:rsidTr="005E685D">
        <w:tc>
          <w:tcPr>
            <w:tcW w:w="98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79C9A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proofErr w:type="gramStart"/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&lt; 2</w:t>
            </w:r>
            <w:proofErr w:type="gramEnd"/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,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5</w:t>
            </w:r>
          </w:p>
        </w:tc>
        <w:tc>
          <w:tcPr>
            <w:tcW w:w="243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F82A1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10 ммоль/ч в/в и 80 ммоль п/о каждые 6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–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8 часов</w:t>
            </w:r>
          </w:p>
        </w:tc>
        <w:tc>
          <w:tcPr>
            <w:tcW w:w="158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34DA6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Через 1 час после инфузии, каждые 6 часов с в/в заместительной терапией</w:t>
            </w:r>
          </w:p>
        </w:tc>
      </w:tr>
      <w:tr w:rsidR="00740E2B" w:rsidRPr="00593D06" w14:paraId="2591C80A" w14:textId="77777777" w:rsidTr="005E685D">
        <w:tc>
          <w:tcPr>
            <w:tcW w:w="5000" w:type="pct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155D0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Примечание: 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н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ормальным препаратом калия хлорида для инфузии является 40 ммоль (3 ампулы) на 1 л </w:t>
            </w:r>
            <w:proofErr w:type="spellStart"/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NaCl</w:t>
            </w:r>
            <w:proofErr w:type="spellEnd"/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 0,9%, инфузию проводить в течение 4 часов. Не превышать скорость инфузии 10 ммоль/ч (250 мл/ч). Калия хлорид 10% (100 мг/мл) ампулы = 1 г на ампулу = 13,4 ммоль. Калия хлорид, таблетки с контролируемым высвобождением 600 мг = 8 ммоль/таблетку.</w:t>
            </w:r>
          </w:p>
          <w:p w14:paraId="0A060F9E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 w:eastAsia="en-US"/>
              </w:rPr>
            </w:pPr>
          </w:p>
        </w:tc>
      </w:tr>
    </w:tbl>
    <w:p w14:paraId="64B3DE7A" w14:textId="77777777" w:rsidR="00740E2B" w:rsidRPr="00593D06" w:rsidRDefault="00740E2B" w:rsidP="00740E2B">
      <w:pPr>
        <w:spacing w:line="240" w:lineRule="auto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  <w:bookmarkStart w:id="71" w:name="h.eosi4q2s0kls" w:colFirst="0" w:colLast="0"/>
      <w:bookmarkStart w:id="72" w:name="_Toc12885988"/>
      <w:bookmarkStart w:id="73" w:name="_Toc12886235"/>
      <w:bookmarkStart w:id="74" w:name="_Toc22724494"/>
      <w:bookmarkEnd w:id="71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Таблица 16. Заместительная терапия препаратами магния</w:t>
      </w:r>
      <w:bookmarkEnd w:id="72"/>
      <w:bookmarkEnd w:id="73"/>
      <w:bookmarkEnd w:id="74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113"/>
        <w:gridCol w:w="3116"/>
        <w:gridCol w:w="3116"/>
      </w:tblGrid>
      <w:tr w:rsidR="00740E2B" w:rsidRPr="00593D06" w14:paraId="70185029" w14:textId="77777777" w:rsidTr="005E685D">
        <w:trPr>
          <w:tblHeader/>
        </w:trPr>
        <w:tc>
          <w:tcPr>
            <w:tcW w:w="16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6BE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6AED06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Концентрация магния (ммоль/л)</w:t>
            </w:r>
          </w:p>
        </w:tc>
        <w:tc>
          <w:tcPr>
            <w:tcW w:w="16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6BE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3DEF1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Суммарная суточная доза</w:t>
            </w:r>
          </w:p>
        </w:tc>
        <w:tc>
          <w:tcPr>
            <w:tcW w:w="16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6BE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5C7C45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Частота контроля</w:t>
            </w:r>
          </w:p>
        </w:tc>
      </w:tr>
      <w:tr w:rsidR="00740E2B" w:rsidRPr="00593D06" w14:paraId="4B60DFC6" w14:textId="77777777" w:rsidTr="005E685D">
        <w:tc>
          <w:tcPr>
            <w:tcW w:w="16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820B7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&gt; 0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,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70 или более</w:t>
            </w:r>
          </w:p>
        </w:tc>
        <w:tc>
          <w:tcPr>
            <w:tcW w:w="16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BF501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Отсутствует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ab/>
            </w:r>
          </w:p>
        </w:tc>
        <w:tc>
          <w:tcPr>
            <w:tcW w:w="16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31030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Ежемесячно</w:t>
            </w:r>
          </w:p>
        </w:tc>
      </w:tr>
      <w:tr w:rsidR="00740E2B" w:rsidRPr="00593D06" w14:paraId="64B35ECD" w14:textId="77777777" w:rsidTr="005E685D">
        <w:tc>
          <w:tcPr>
            <w:tcW w:w="16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57CB4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0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,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60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–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0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,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70</w:t>
            </w:r>
          </w:p>
        </w:tc>
        <w:tc>
          <w:tcPr>
            <w:tcW w:w="16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DF40F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1000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–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1200 мг</w:t>
            </w:r>
          </w:p>
        </w:tc>
        <w:tc>
          <w:tcPr>
            <w:tcW w:w="16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8C827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Ежемесячно</w:t>
            </w:r>
          </w:p>
        </w:tc>
      </w:tr>
      <w:tr w:rsidR="00740E2B" w:rsidRPr="00593D06" w14:paraId="196D6FF3" w14:textId="77777777" w:rsidTr="005E685D">
        <w:tc>
          <w:tcPr>
            <w:tcW w:w="16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8C81F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0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,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45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–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0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,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59</w:t>
            </w:r>
          </w:p>
        </w:tc>
        <w:tc>
          <w:tcPr>
            <w:tcW w:w="16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22B73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2000 мг</w:t>
            </w:r>
          </w:p>
        </w:tc>
        <w:tc>
          <w:tcPr>
            <w:tcW w:w="16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99A9F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1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–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7 суток</w:t>
            </w:r>
          </w:p>
        </w:tc>
      </w:tr>
      <w:tr w:rsidR="00740E2B" w:rsidRPr="00593D06" w14:paraId="36B382BE" w14:textId="77777777" w:rsidTr="005E685D">
        <w:tc>
          <w:tcPr>
            <w:tcW w:w="16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C7ADF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proofErr w:type="gramStart"/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&lt; 0</w:t>
            </w:r>
            <w:proofErr w:type="gramEnd"/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,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45</w:t>
            </w:r>
          </w:p>
        </w:tc>
        <w:tc>
          <w:tcPr>
            <w:tcW w:w="16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27C53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3000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–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6000 мг</w:t>
            </w:r>
          </w:p>
        </w:tc>
        <w:tc>
          <w:tcPr>
            <w:tcW w:w="16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868A7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Ежедневно</w:t>
            </w:r>
          </w:p>
        </w:tc>
      </w:tr>
      <w:tr w:rsidR="00740E2B" w:rsidRPr="00B64762" w14:paraId="14A95C0E" w14:textId="77777777" w:rsidTr="005E685D">
        <w:tc>
          <w:tcPr>
            <w:tcW w:w="5000" w:type="pct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B9615" w14:textId="77777777" w:rsidR="00740E2B" w:rsidRPr="00593D06" w:rsidRDefault="00740E2B" w:rsidP="005E685D">
            <w:pPr>
              <w:pStyle w:val="Table-text"/>
              <w:spacing w:line="240" w:lineRule="auto"/>
              <w:jc w:val="both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Примечание: количества более 2000 мг как правило вводятся в/в или в/м. Нормальным препаратом является магния сульфат 2 г на 100 мл или 4 г на 250 мл физиологического раствора. Не превышать скорость инфузии 150 мг/мин (2 г в 100 мл в течение 1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–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2 часов, 4 г в 250 мл в течение 2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–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4 часов).</w:t>
            </w:r>
          </w:p>
        </w:tc>
      </w:tr>
    </w:tbl>
    <w:p w14:paraId="403D2FF2" w14:textId="0C136502" w:rsidR="00740E2B" w:rsidRPr="00593D06" w:rsidRDefault="00740E2B" w:rsidP="00740E2B">
      <w:pPr>
        <w:pStyle w:val="OR"/>
        <w:numPr>
          <w:ilvl w:val="0"/>
          <w:numId w:val="0"/>
        </w:numPr>
        <w:ind w:left="360" w:hanging="360"/>
        <w:rPr>
          <w:rFonts w:eastAsiaTheme="minorEastAsia"/>
        </w:rPr>
      </w:pPr>
      <w:bookmarkStart w:id="75" w:name="h.jxagky45wu6j" w:colFirst="0" w:colLast="0"/>
      <w:bookmarkStart w:id="76" w:name="_Toc12792980"/>
      <w:bookmarkStart w:id="77" w:name="_Toc12887228"/>
      <w:bookmarkStart w:id="78" w:name="_Toc12962701"/>
      <w:bookmarkStart w:id="79" w:name="_Toc12966929"/>
      <w:bookmarkStart w:id="80" w:name="_Toc25462139"/>
      <w:bookmarkEnd w:id="75"/>
      <w:r w:rsidRPr="00593D06">
        <w:rPr>
          <w:rFonts w:eastAsiaTheme="minorEastAsia"/>
        </w:rPr>
        <w:t>7</w:t>
      </w:r>
      <w:r w:rsidRPr="00593D06">
        <w:rPr>
          <w:rFonts w:eastAsiaTheme="minorEastAsia"/>
        </w:rPr>
        <w:tab/>
        <w:t>Гипотиреоз</w:t>
      </w:r>
      <w:bookmarkEnd w:id="76"/>
      <w:bookmarkEnd w:id="77"/>
      <w:bookmarkEnd w:id="78"/>
      <w:bookmarkEnd w:id="79"/>
      <w:bookmarkEnd w:id="80"/>
    </w:p>
    <w:p w14:paraId="06652CDC" w14:textId="77777777" w:rsidR="00740E2B" w:rsidRPr="00593D06" w:rsidRDefault="00740E2B" w:rsidP="00740E2B">
      <w:pPr>
        <w:spacing w:line="240" w:lineRule="auto"/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  <w:t>Возможные причины из числа противотуберкул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  <w:t>е</w:t>
      </w:r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  <w:t xml:space="preserve">зных препаратов: </w:t>
      </w:r>
      <w:proofErr w:type="spellStart"/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  <w:t>Eto</w:t>
      </w:r>
      <w:proofErr w:type="spellEnd"/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  <w:t>/</w:t>
      </w:r>
      <w:proofErr w:type="spellStart"/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  <w:t>Pto</w:t>
      </w:r>
      <w:proofErr w:type="spellEnd"/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  <w:t>, PAS</w:t>
      </w:r>
    </w:p>
    <w:p w14:paraId="7276B482" w14:textId="77777777" w:rsidR="00740E2B" w:rsidRPr="00593D06" w:rsidRDefault="00740E2B" w:rsidP="00740E2B">
      <w:pPr>
        <w:spacing w:line="240" w:lineRule="auto"/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</w:pPr>
    </w:p>
    <w:p w14:paraId="4EF7CF18" w14:textId="77777777" w:rsidR="00740E2B" w:rsidRPr="00593D06" w:rsidRDefault="00740E2B" w:rsidP="00740E2B">
      <w:pPr>
        <w:spacing w:line="240" w:lineRule="auto"/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val="ru-RU"/>
        </w:rPr>
        <w:t>Возможные причины из числа препаратов АРТ: d4T</w:t>
      </w:r>
    </w:p>
    <w:p w14:paraId="13D0ACE7" w14:textId="77777777" w:rsidR="00740E2B" w:rsidRPr="00593D06" w:rsidRDefault="00740E2B" w:rsidP="00740E2B">
      <w:pPr>
        <w:spacing w:line="240" w:lineRule="auto"/>
        <w:rPr>
          <w:lang w:val="ru-RU"/>
        </w:rPr>
      </w:pPr>
    </w:p>
    <w:p w14:paraId="4785E3F2" w14:textId="77777777" w:rsidR="00740E2B" w:rsidRPr="00593D06" w:rsidRDefault="00740E2B" w:rsidP="00740E2B">
      <w:pPr>
        <w:pStyle w:val="ListBullet"/>
        <w:spacing w:line="240" w:lineRule="auto"/>
        <w:contextualSpacing w:val="0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Ни один из препаратов, часто 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используемых</w:t>
      </w: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 в КСЛ с исключительно пероральным при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е</w:t>
      </w: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мом, не обладает </w:t>
      </w:r>
      <w:proofErr w:type="spellStart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тиреотоксичностью</w:t>
      </w:r>
      <w:proofErr w:type="spellEnd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, однако пациент мог принимать </w:t>
      </w:r>
      <w:proofErr w:type="spellStart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тиреотоксичные</w:t>
      </w:r>
      <w:proofErr w:type="spellEnd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 противотуберкул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е</w:t>
      </w: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зные препараты</w:t>
      </w:r>
      <w:r w:rsidRPr="000A44DB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 </w:t>
      </w: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ранее. </w:t>
      </w:r>
    </w:p>
    <w:p w14:paraId="7686A66F" w14:textId="77777777" w:rsidR="00740E2B" w:rsidRPr="00593D06" w:rsidRDefault="00740E2B" w:rsidP="00740E2B">
      <w:pPr>
        <w:pStyle w:val="ListBullet"/>
        <w:spacing w:line="240" w:lineRule="auto"/>
        <w:contextualSpacing w:val="0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  <w:proofErr w:type="spellStart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lastRenderedPageBreak/>
        <w:t>Этионамид</w:t>
      </w:r>
      <w:proofErr w:type="spellEnd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 (или </w:t>
      </w:r>
      <w:proofErr w:type="spellStart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протионамид</w:t>
      </w:r>
      <w:proofErr w:type="spellEnd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) и PAS оказывают непосредственное токсическое действие на щитовидную железу, мешая синтезу е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е</w:t>
      </w: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 гормонов. Частота возникновения гипотиреоза точно неизвестна, однако он, вероятно, более распростран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е</w:t>
      </w: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н, чем принято считать.</w:t>
      </w:r>
    </w:p>
    <w:p w14:paraId="26ABE344" w14:textId="77777777" w:rsidR="00740E2B" w:rsidRPr="00593D06" w:rsidRDefault="00740E2B" w:rsidP="00740E2B">
      <w:pPr>
        <w:pStyle w:val="ListBullet"/>
        <w:spacing w:line="240" w:lineRule="auto"/>
        <w:contextualSpacing w:val="0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Симптомы у пациентов могут возникнуть уже через несколько недель после начала при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е</w:t>
      </w: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ма соответствующих препаратов.</w:t>
      </w:r>
    </w:p>
    <w:p w14:paraId="2B3A73C2" w14:textId="77777777" w:rsidR="00740E2B" w:rsidRPr="00593D06" w:rsidRDefault="00740E2B" w:rsidP="00740E2B">
      <w:pPr>
        <w:pStyle w:val="ListBullet"/>
        <w:spacing w:line="240" w:lineRule="auto"/>
        <w:contextualSpacing w:val="0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К симптомам гипотиреоза относятся утомляемость, сонливость, непереносимость холода, сухость кожи, грубость волосяного покрова и запор, а также депрессия и неспособность сконцентрировать внимание. При обследовании можно обнаружить </w:t>
      </w:r>
      <w:proofErr w:type="spellStart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тиреомегалию</w:t>
      </w:r>
      <w:proofErr w:type="spellEnd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 и запаздывание глубоких сухожильных рефлексов.</w:t>
      </w:r>
    </w:p>
    <w:p w14:paraId="7C779AF6" w14:textId="77777777" w:rsidR="00740E2B" w:rsidRPr="00593D06" w:rsidRDefault="00740E2B" w:rsidP="00740E2B">
      <w:pPr>
        <w:pStyle w:val="ListBullet"/>
        <w:spacing w:line="240" w:lineRule="auto"/>
        <w:contextualSpacing w:val="0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При первичном гипотиреозе диагноз подтверждается при уровне ТТГ сыворотки, меньшем 10,0 </w:t>
      </w:r>
      <w:proofErr w:type="spellStart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мЕ</w:t>
      </w:r>
      <w:proofErr w:type="spellEnd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/л, что указывает на подавление синтеза гормонов щитовидной железы. Какие-либо другие тесты функции щитовидной железы (напр., свободный Т4, Т3) для постановки диагноза и контроля лечения не нужны.</w:t>
      </w:r>
    </w:p>
    <w:p w14:paraId="1380C622" w14:textId="77777777" w:rsidR="00740E2B" w:rsidRPr="00593D06" w:rsidRDefault="00740E2B" w:rsidP="00740E2B">
      <w:pPr>
        <w:pStyle w:val="ListBullet"/>
        <w:spacing w:line="240" w:lineRule="auto"/>
        <w:contextualSpacing w:val="0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Есть данны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е</w:t>
      </w: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 о том, что у пациентов с сопутствующей ВИЧ-инфекцией субклинический гипотиреоз может вызываться некоторыми препаратами АРТ, особенно </w:t>
      </w:r>
      <w:proofErr w:type="spellStart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ставудином</w:t>
      </w:r>
      <w:proofErr w:type="spellEnd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 (d4T).</w:t>
      </w:r>
    </w:p>
    <w:p w14:paraId="4E3DB615" w14:textId="77777777" w:rsidR="00740E2B" w:rsidRPr="00593D06" w:rsidRDefault="00740E2B" w:rsidP="00740E2B">
      <w:pPr>
        <w:pStyle w:val="ListBullet"/>
        <w:spacing w:line="240" w:lineRule="auto"/>
        <w:contextualSpacing w:val="0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Гипотиреоз может приводить к удлинению интервала QT. При выявлении гипотиреоза следует проверить ЭКГ и в случае обнаружения удлин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е</w:t>
      </w: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нного интервала QT или аритмии направить пациента на госпитализацию и соответствующее лечение. </w:t>
      </w:r>
    </w:p>
    <w:p w14:paraId="307F1228" w14:textId="77777777" w:rsidR="00740E2B" w:rsidRPr="00593D06" w:rsidRDefault="00740E2B" w:rsidP="00740E2B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</w:p>
    <w:p w14:paraId="15E849CC" w14:textId="77777777" w:rsidR="00740E2B" w:rsidRPr="00593D06" w:rsidRDefault="00740E2B" w:rsidP="00740E2B">
      <w:pPr>
        <w:spacing w:line="240" w:lineRule="auto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br w:type="page"/>
      </w:r>
    </w:p>
    <w:p w14:paraId="0B63D29B" w14:textId="77777777" w:rsidR="00740E2B" w:rsidRPr="00593D06" w:rsidRDefault="00740E2B" w:rsidP="00740E2B">
      <w:pPr>
        <w:spacing w:line="240" w:lineRule="auto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  <w:bookmarkStart w:id="81" w:name="h.rla1tqvzdt1" w:colFirst="0" w:colLast="0"/>
      <w:bookmarkStart w:id="82" w:name="_Toc12885989"/>
      <w:bookmarkStart w:id="83" w:name="_Toc12886236"/>
      <w:bookmarkStart w:id="84" w:name="_Toc22724495"/>
      <w:bookmarkEnd w:id="81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lastRenderedPageBreak/>
        <w:t>Таблица 17. Клиническое ведение гипотиреоза в зависимости от степени тяжести</w:t>
      </w:r>
      <w:bookmarkEnd w:id="82"/>
      <w:bookmarkEnd w:id="83"/>
      <w:bookmarkEnd w:id="84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01" w:type="dxa"/>
          <w:left w:w="101" w:type="dxa"/>
          <w:bottom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125"/>
        <w:gridCol w:w="2052"/>
        <w:gridCol w:w="2052"/>
        <w:gridCol w:w="2052"/>
        <w:gridCol w:w="2064"/>
      </w:tblGrid>
      <w:tr w:rsidR="00740E2B" w:rsidRPr="00593D06" w14:paraId="16C6016C" w14:textId="77777777" w:rsidTr="005E685D">
        <w:tc>
          <w:tcPr>
            <w:tcW w:w="85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6BE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934054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Степень тяжести*</w:t>
            </w:r>
          </w:p>
        </w:tc>
        <w:tc>
          <w:tcPr>
            <w:tcW w:w="10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6BE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179CF3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Степень 1: л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е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гкая</w:t>
            </w:r>
          </w:p>
        </w:tc>
        <w:tc>
          <w:tcPr>
            <w:tcW w:w="103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6BE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CE639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Степень 2: умеренно тяж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е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лая</w:t>
            </w:r>
          </w:p>
        </w:tc>
        <w:tc>
          <w:tcPr>
            <w:tcW w:w="103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6BE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911A5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Степень 3: тяж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е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лая</w:t>
            </w:r>
          </w:p>
        </w:tc>
        <w:tc>
          <w:tcPr>
            <w:tcW w:w="103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6BE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6A0DD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Степень 4: угрожающая жизни</w:t>
            </w:r>
          </w:p>
        </w:tc>
      </w:tr>
      <w:tr w:rsidR="00740E2B" w:rsidRPr="00B64762" w14:paraId="33D5F492" w14:textId="77777777" w:rsidTr="005E685D">
        <w:tc>
          <w:tcPr>
            <w:tcW w:w="85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45315C7C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Гипотиреоз</w:t>
            </w:r>
          </w:p>
        </w:tc>
        <w:tc>
          <w:tcPr>
            <w:tcW w:w="10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11B5C922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Бессимптомное течение; только клинические или диагностические наблюдения; вмешательства не показаны</w:t>
            </w:r>
          </w:p>
        </w:tc>
        <w:tc>
          <w:tcPr>
            <w:tcW w:w="103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05F1C6CA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Имеются симптомы; показана заместительная терапия гормонами щитовидной железы; ограничения инструментальных действий по самообслуживанию (ADL)</w:t>
            </w:r>
          </w:p>
        </w:tc>
        <w:tc>
          <w:tcPr>
            <w:tcW w:w="103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2763F805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Тяж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е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лые симптомы; ограничение инструментальных действий по самообслуживанию; показана госпитализация</w:t>
            </w:r>
          </w:p>
        </w:tc>
        <w:tc>
          <w:tcPr>
            <w:tcW w:w="103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412E99FA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Угрожающие жизни последствия; показано немедленное вмешательство</w:t>
            </w:r>
          </w:p>
        </w:tc>
      </w:tr>
      <w:tr w:rsidR="00740E2B" w:rsidRPr="00B64762" w14:paraId="303E247D" w14:textId="77777777" w:rsidTr="005E685D">
        <w:tc>
          <w:tcPr>
            <w:tcW w:w="85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45C55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Действие</w:t>
            </w:r>
          </w:p>
        </w:tc>
        <w:tc>
          <w:tcPr>
            <w:tcW w:w="10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6F3CE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Продолжать применение противотуберкул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е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зных препаратов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.</w:t>
            </w:r>
          </w:p>
        </w:tc>
        <w:tc>
          <w:tcPr>
            <w:tcW w:w="103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41841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Продолжать применение противотуберкул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е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зных препаратов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.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 Назначить тироксин.</w:t>
            </w:r>
          </w:p>
        </w:tc>
        <w:tc>
          <w:tcPr>
            <w:tcW w:w="103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3371B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Продолжать применение противотуберкул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е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зных препаратов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.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 Назначить тироксин.</w:t>
            </w:r>
          </w:p>
        </w:tc>
        <w:tc>
          <w:tcPr>
            <w:tcW w:w="103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5B0D8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Отменить противотуберкул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е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зные препараты</w:t>
            </w:r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.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 Назначить тироксин.</w:t>
            </w:r>
          </w:p>
        </w:tc>
      </w:tr>
      <w:tr w:rsidR="00740E2B" w:rsidRPr="00B64762" w14:paraId="404E6D7A" w14:textId="77777777" w:rsidTr="005E685D">
        <w:tc>
          <w:tcPr>
            <w:tcW w:w="5000" w:type="pct"/>
            <w:gridSpan w:val="5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A96F7" w14:textId="77777777" w:rsidR="00740E2B" w:rsidRPr="00593D06" w:rsidRDefault="00740E2B" w:rsidP="005E685D">
            <w:pPr>
              <w:pStyle w:val="Table-text"/>
              <w:spacing w:line="240" w:lineRule="auto"/>
              <w:rPr>
                <w:rFonts w:asciiTheme="minorHAnsi" w:hAnsiTheme="minorHAnsi" w:cstheme="minorHAnsi"/>
                <w:sz w:val="22"/>
                <w:lang w:val="ru-RU" w:eastAsia="en-US"/>
              </w:rPr>
            </w:pP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* </w:t>
            </w:r>
            <w:r w:rsidRPr="00152F2B"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NCI </w:t>
            </w:r>
            <w:proofErr w:type="spellStart"/>
            <w:r w:rsidRPr="00152F2B">
              <w:rPr>
                <w:rFonts w:asciiTheme="minorHAnsi" w:hAnsiTheme="minorHAnsi" w:cstheme="minorHAnsi"/>
                <w:sz w:val="22"/>
                <w:lang w:val="ru-RU" w:eastAsia="en-US"/>
              </w:rPr>
              <w:t>Common</w:t>
            </w:r>
            <w:proofErr w:type="spellEnd"/>
            <w:r w:rsidRPr="00152F2B"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Terminology</w:t>
            </w:r>
            <w:proofErr w:type="spellEnd"/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Criteria</w:t>
            </w:r>
            <w:proofErr w:type="spellEnd"/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for</w:t>
            </w:r>
            <w:proofErr w:type="spellEnd"/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Adverse</w:t>
            </w:r>
            <w:proofErr w:type="spellEnd"/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>Events</w:t>
            </w:r>
            <w:proofErr w:type="spellEnd"/>
            <w:r>
              <w:rPr>
                <w:rFonts w:asciiTheme="minorHAnsi" w:hAnsiTheme="minorHAnsi" w:cstheme="minorHAnsi"/>
                <w:sz w:val="22"/>
                <w:lang w:val="ru-RU" w:eastAsia="en-US"/>
              </w:rPr>
              <w:t xml:space="preserve"> </w:t>
            </w:r>
            <w:r w:rsidRPr="00152F2B">
              <w:rPr>
                <w:rFonts w:asciiTheme="minorHAnsi" w:hAnsiTheme="minorHAnsi" w:cstheme="minorHAnsi"/>
                <w:sz w:val="22"/>
                <w:lang w:val="ru-RU" w:eastAsia="en-US"/>
              </w:rPr>
              <w:t>[Общая терминология критериев нежелательных явлений Национального института онкологии], v.4.03 14-Jun-2010</w:t>
            </w:r>
            <w:r w:rsidRPr="00593D06">
              <w:rPr>
                <w:rFonts w:asciiTheme="minorHAnsi" w:hAnsiTheme="minorHAnsi" w:cstheme="minorHAnsi"/>
                <w:sz w:val="22"/>
                <w:lang w:val="ru-RU" w:eastAsia="en-US"/>
              </w:rPr>
              <w:t>.</w:t>
            </w:r>
          </w:p>
        </w:tc>
      </w:tr>
    </w:tbl>
    <w:p w14:paraId="1BCAC2CE" w14:textId="77777777" w:rsidR="00740E2B" w:rsidRPr="00593D06" w:rsidRDefault="00740E2B" w:rsidP="00740E2B">
      <w:pPr>
        <w:spacing w:line="240" w:lineRule="auto"/>
        <w:rPr>
          <w:rFonts w:eastAsiaTheme="minorEastAsia"/>
          <w:lang w:val="ru-RU"/>
        </w:rPr>
      </w:pPr>
    </w:p>
    <w:p w14:paraId="4CA01860" w14:textId="77777777" w:rsidR="00740E2B" w:rsidRPr="00593D06" w:rsidRDefault="00740E2B" w:rsidP="00740E2B">
      <w:pPr>
        <w:pStyle w:val="ListBullet2"/>
        <w:numPr>
          <w:ilvl w:val="0"/>
          <w:numId w:val="0"/>
        </w:numPr>
        <w:spacing w:before="0" w:after="0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b/>
          <w:bCs/>
          <w:sz w:val="22"/>
          <w:szCs w:val="22"/>
          <w:lang w:val="ru-RU"/>
        </w:rPr>
        <w:t>Предлагаемая стратегия ведения:</w:t>
      </w:r>
    </w:p>
    <w:p w14:paraId="34D3F5EA" w14:textId="77777777" w:rsidR="00740E2B" w:rsidRPr="00593D06" w:rsidRDefault="00740E2B" w:rsidP="00740E2B">
      <w:pPr>
        <w:pStyle w:val="ListNumber"/>
        <w:numPr>
          <w:ilvl w:val="0"/>
          <w:numId w:val="28"/>
        </w:numPr>
        <w:spacing w:line="240" w:lineRule="auto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Большинству взрослых пациентов с гипотиреозом требуется 100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–</w:t>
      </w: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150 мкг </w:t>
      </w:r>
      <w:proofErr w:type="spellStart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левотироксина</w:t>
      </w:r>
      <w:proofErr w:type="spellEnd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 в день.</w:t>
      </w:r>
    </w:p>
    <w:p w14:paraId="428DE015" w14:textId="77777777" w:rsidR="00740E2B" w:rsidRPr="00593D06" w:rsidRDefault="00740E2B" w:rsidP="00740E2B">
      <w:pPr>
        <w:pStyle w:val="ListBullet2"/>
        <w:tabs>
          <w:tab w:val="clear" w:pos="643"/>
        </w:tabs>
        <w:spacing w:before="0" w:after="0"/>
        <w:ind w:left="720"/>
        <w:contextualSpacing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sz w:val="22"/>
          <w:szCs w:val="22"/>
          <w:lang w:val="ru-RU"/>
        </w:rPr>
        <w:t>Молодым здоровым взрослым пациентам можно начинать лечение с дозы 75</w:t>
      </w:r>
      <w:r>
        <w:rPr>
          <w:rFonts w:asciiTheme="minorHAnsi" w:hAnsiTheme="minorHAnsi" w:cstheme="minorHAnsi"/>
          <w:sz w:val="22"/>
          <w:szCs w:val="22"/>
          <w:lang w:val="ru-RU"/>
        </w:rPr>
        <w:t>–</w:t>
      </w:r>
      <w:r w:rsidRPr="00593D06">
        <w:rPr>
          <w:rFonts w:asciiTheme="minorHAnsi" w:hAnsiTheme="minorHAnsi" w:cstheme="minorHAnsi"/>
          <w:sz w:val="22"/>
          <w:szCs w:val="22"/>
          <w:lang w:val="ru-RU"/>
        </w:rPr>
        <w:t>100 мкг в день.</w:t>
      </w:r>
    </w:p>
    <w:p w14:paraId="57DA69CF" w14:textId="77777777" w:rsidR="00740E2B" w:rsidRPr="00593D06" w:rsidRDefault="00740E2B" w:rsidP="00740E2B">
      <w:pPr>
        <w:pStyle w:val="ListBullet2"/>
        <w:tabs>
          <w:tab w:val="clear" w:pos="643"/>
        </w:tabs>
        <w:spacing w:before="0" w:after="0"/>
        <w:ind w:left="720"/>
        <w:contextualSpacing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sz w:val="22"/>
          <w:szCs w:val="22"/>
          <w:lang w:val="ru-RU"/>
        </w:rPr>
        <w:t>Пациентам старшего возраста следует начать лечение с дозы 50 мкг в день.</w:t>
      </w:r>
    </w:p>
    <w:p w14:paraId="7119FE6A" w14:textId="77777777" w:rsidR="00740E2B" w:rsidRPr="00593D06" w:rsidRDefault="00740E2B" w:rsidP="00740E2B">
      <w:pPr>
        <w:pStyle w:val="ListBullet2"/>
        <w:tabs>
          <w:tab w:val="clear" w:pos="643"/>
        </w:tabs>
        <w:spacing w:before="0" w:after="0"/>
        <w:ind w:left="720"/>
        <w:contextualSpacing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sz w:val="22"/>
          <w:szCs w:val="22"/>
          <w:lang w:val="ru-RU"/>
        </w:rPr>
        <w:t xml:space="preserve">Пациентам с существенными сердечно-сосудистыми заболеваниями </w:t>
      </w:r>
      <w:r>
        <w:rPr>
          <w:rFonts w:asciiTheme="minorHAnsi" w:hAnsiTheme="minorHAnsi" w:cstheme="minorHAnsi"/>
          <w:sz w:val="22"/>
          <w:szCs w:val="22"/>
          <w:lang w:val="ru-RU"/>
        </w:rPr>
        <w:t>–</w:t>
      </w:r>
      <w:r w:rsidRPr="00593D06">
        <w:rPr>
          <w:rFonts w:asciiTheme="minorHAnsi" w:hAnsiTheme="minorHAnsi" w:cstheme="minorHAnsi"/>
          <w:sz w:val="22"/>
          <w:szCs w:val="22"/>
          <w:lang w:val="ru-RU"/>
        </w:rPr>
        <w:t xml:space="preserve"> с дозы 25 мкг в день.</w:t>
      </w:r>
    </w:p>
    <w:p w14:paraId="0D422F02" w14:textId="77777777" w:rsidR="00740E2B" w:rsidRPr="00593D06" w:rsidRDefault="00740E2B" w:rsidP="00740E2B">
      <w:pPr>
        <w:pStyle w:val="ListNumber"/>
        <w:numPr>
          <w:ilvl w:val="0"/>
          <w:numId w:val="17"/>
        </w:numPr>
        <w:spacing w:line="240" w:lineRule="auto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У детей тироксин выводится из организма быстрее, чем у взрослых, поэтому суточные дозы при заместительной терапии могут быть выше.</w:t>
      </w:r>
    </w:p>
    <w:p w14:paraId="3F121500" w14:textId="77777777" w:rsidR="00740E2B" w:rsidRPr="00593D06" w:rsidRDefault="00740E2B" w:rsidP="00740E2B">
      <w:pPr>
        <w:pStyle w:val="ListBullet2"/>
        <w:tabs>
          <w:tab w:val="clear" w:pos="643"/>
        </w:tabs>
        <w:spacing w:before="0" w:after="0"/>
        <w:ind w:left="720"/>
        <w:contextualSpacing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sz w:val="22"/>
          <w:szCs w:val="22"/>
          <w:lang w:val="ru-RU"/>
        </w:rPr>
        <w:t>Дети (4</w:t>
      </w:r>
      <w:r>
        <w:rPr>
          <w:rFonts w:asciiTheme="minorHAnsi" w:hAnsiTheme="minorHAnsi" w:cstheme="minorHAnsi"/>
          <w:sz w:val="22"/>
          <w:szCs w:val="22"/>
          <w:lang w:val="ru-RU"/>
        </w:rPr>
        <w:t>–</w:t>
      </w:r>
      <w:r w:rsidRPr="00593D06">
        <w:rPr>
          <w:rFonts w:asciiTheme="minorHAnsi" w:hAnsiTheme="minorHAnsi" w:cstheme="minorHAnsi"/>
          <w:sz w:val="22"/>
          <w:szCs w:val="22"/>
          <w:lang w:val="ru-RU"/>
        </w:rPr>
        <w:t xml:space="preserve">15 лет): 4 мкг/кг/день (максимальная доза </w:t>
      </w:r>
      <w:r>
        <w:rPr>
          <w:rFonts w:asciiTheme="minorHAnsi" w:hAnsiTheme="minorHAnsi" w:cstheme="minorHAnsi"/>
          <w:sz w:val="22"/>
          <w:szCs w:val="22"/>
          <w:lang w:val="ru-RU"/>
        </w:rPr>
        <w:t>–</w:t>
      </w:r>
      <w:r w:rsidRPr="00593D06">
        <w:rPr>
          <w:rFonts w:asciiTheme="minorHAnsi" w:hAnsiTheme="minorHAnsi" w:cstheme="minorHAnsi"/>
          <w:sz w:val="22"/>
          <w:szCs w:val="22"/>
          <w:lang w:val="ru-RU"/>
        </w:rPr>
        <w:t xml:space="preserve"> 200 мкг).</w:t>
      </w:r>
    </w:p>
    <w:p w14:paraId="33BC8076" w14:textId="77777777" w:rsidR="00740E2B" w:rsidRPr="00593D06" w:rsidRDefault="00740E2B" w:rsidP="00740E2B">
      <w:pPr>
        <w:pStyle w:val="ListBullet2"/>
        <w:tabs>
          <w:tab w:val="clear" w:pos="643"/>
        </w:tabs>
        <w:spacing w:before="0" w:after="0"/>
        <w:ind w:left="720"/>
        <w:contextualSpacing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93D06">
        <w:rPr>
          <w:rFonts w:asciiTheme="minorHAnsi" w:hAnsiTheme="minorHAnsi" w:cstheme="minorHAnsi"/>
          <w:sz w:val="22"/>
          <w:szCs w:val="22"/>
          <w:lang w:val="ru-RU"/>
        </w:rPr>
        <w:t>Младенцы (1</w:t>
      </w:r>
      <w:r>
        <w:rPr>
          <w:rFonts w:asciiTheme="minorHAnsi" w:hAnsiTheme="minorHAnsi" w:cstheme="minorHAnsi"/>
          <w:sz w:val="22"/>
          <w:szCs w:val="22"/>
          <w:lang w:val="ru-RU"/>
        </w:rPr>
        <w:t>–</w:t>
      </w:r>
      <w:r w:rsidRPr="00593D06">
        <w:rPr>
          <w:rFonts w:asciiTheme="minorHAnsi" w:hAnsiTheme="minorHAnsi" w:cstheme="minorHAnsi"/>
          <w:sz w:val="22"/>
          <w:szCs w:val="22"/>
          <w:lang w:val="ru-RU"/>
        </w:rPr>
        <w:t>3 года): 10</w:t>
      </w:r>
      <w:r>
        <w:rPr>
          <w:rFonts w:asciiTheme="minorHAnsi" w:hAnsiTheme="minorHAnsi" w:cstheme="minorHAnsi"/>
          <w:sz w:val="22"/>
          <w:szCs w:val="22"/>
          <w:lang w:val="ru-RU"/>
        </w:rPr>
        <w:t>–</w:t>
      </w:r>
      <w:r w:rsidRPr="00593D06">
        <w:rPr>
          <w:rFonts w:asciiTheme="minorHAnsi" w:hAnsiTheme="minorHAnsi" w:cstheme="minorHAnsi"/>
          <w:sz w:val="22"/>
          <w:szCs w:val="22"/>
          <w:lang w:val="ru-RU"/>
        </w:rPr>
        <w:t xml:space="preserve">15 мкг/кг/день (максимальная доза </w:t>
      </w:r>
      <w:r>
        <w:rPr>
          <w:rFonts w:asciiTheme="minorHAnsi" w:hAnsiTheme="minorHAnsi" w:cstheme="minorHAnsi"/>
          <w:sz w:val="22"/>
          <w:szCs w:val="22"/>
          <w:lang w:val="ru-RU"/>
        </w:rPr>
        <w:t>–</w:t>
      </w:r>
      <w:r w:rsidRPr="00593D06">
        <w:rPr>
          <w:rFonts w:asciiTheme="minorHAnsi" w:hAnsiTheme="minorHAnsi" w:cstheme="minorHAnsi"/>
          <w:sz w:val="22"/>
          <w:szCs w:val="22"/>
          <w:lang w:val="ru-RU"/>
        </w:rPr>
        <w:t xml:space="preserve"> 200 мкг).</w:t>
      </w:r>
    </w:p>
    <w:p w14:paraId="6198F213" w14:textId="77777777" w:rsidR="00740E2B" w:rsidRPr="00593D06" w:rsidRDefault="00740E2B" w:rsidP="00740E2B">
      <w:pPr>
        <w:pStyle w:val="ListNumber"/>
        <w:numPr>
          <w:ilvl w:val="0"/>
          <w:numId w:val="17"/>
        </w:numPr>
        <w:spacing w:line="240" w:lineRule="auto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Контролировать ТТГ каждые 1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–</w:t>
      </w: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2 месяца, увеличивать дозу на 25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–</w:t>
      </w: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50 мкг, пока уровень ТТГ не прид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е</w:t>
      </w: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т в норму. У пожилых пациентов и пациентов с болезнями сердца дозу следует корректировать медленнее.</w:t>
      </w:r>
    </w:p>
    <w:p w14:paraId="438BC07B" w14:textId="77777777" w:rsidR="00740E2B" w:rsidRPr="00593D06" w:rsidRDefault="00740E2B" w:rsidP="00740E2B">
      <w:pPr>
        <w:pStyle w:val="ListNumber"/>
        <w:numPr>
          <w:ilvl w:val="0"/>
          <w:numId w:val="17"/>
        </w:numPr>
        <w:spacing w:line="240" w:lineRule="auto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</w:pPr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При отмене </w:t>
      </w:r>
      <w:proofErr w:type="spellStart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этионамида</w:t>
      </w:r>
      <w:proofErr w:type="spellEnd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/</w:t>
      </w:r>
      <w:proofErr w:type="spellStart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>протиноамида</w:t>
      </w:r>
      <w:proofErr w:type="spellEnd"/>
      <w:r w:rsidRPr="00593D0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ru-RU"/>
        </w:rPr>
        <w:t xml:space="preserve"> или PAS гипотиреоз обратим. Как следствие, заместительную терапию гормонами щитовидной железы можно прекратить через несколько месяцев после окончания лечения МЛУ-ТБ.</w:t>
      </w:r>
      <w:bookmarkStart w:id="85" w:name="h.3cqmetx" w:colFirst="0" w:colLast="0"/>
      <w:bookmarkStart w:id="86" w:name="h.1rvwp1q" w:colFirst="0" w:colLast="0"/>
      <w:bookmarkStart w:id="87" w:name="h.4bvk7pj" w:colFirst="0" w:colLast="0"/>
      <w:bookmarkStart w:id="88" w:name="h.2r0uhxc" w:colFirst="0" w:colLast="0"/>
      <w:bookmarkStart w:id="89" w:name="h.1664s55" w:colFirst="0" w:colLast="0"/>
      <w:bookmarkStart w:id="90" w:name="h.9tudlhc0407b" w:colFirst="0" w:colLast="0"/>
      <w:bookmarkStart w:id="91" w:name="h.8vyjo9dhgsx0" w:colFirst="0" w:colLast="0"/>
      <w:bookmarkStart w:id="92" w:name="_GoBack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sectPr w:rsidR="00740E2B" w:rsidRPr="0059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Corbel"/>
    <w:charset w:val="00"/>
    <w:family w:val="swiss"/>
    <w:pitch w:val="variable"/>
    <w:sig w:usb0="20000287" w:usb1="00000001" w:usb2="00000000" w:usb3="00000000" w:csb0="0000019F" w:csb1="00000000"/>
  </w:font>
  <w:font w:name="Myriad Pro Semibold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BE94E6C8"/>
    <w:lvl w:ilvl="0">
      <w:start w:val="1"/>
      <w:numFmt w:val="lowerRoman"/>
      <w:pStyle w:val="ListNumber3"/>
      <w:lvlText w:val="%1."/>
      <w:lvlJc w:val="right"/>
      <w:pPr>
        <w:ind w:left="1080" w:hanging="360"/>
      </w:pPr>
    </w:lvl>
  </w:abstractNum>
  <w:abstractNum w:abstractNumId="1" w15:restartNumberingAfterBreak="0">
    <w:nsid w:val="FFFFFF7F"/>
    <w:multiLevelType w:val="singleLevel"/>
    <w:tmpl w:val="54CEB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0"/>
    <w:multiLevelType w:val="singleLevel"/>
    <w:tmpl w:val="537E9866"/>
    <w:lvl w:ilvl="0">
      <w:start w:val="1"/>
      <w:numFmt w:val="bullet"/>
      <w:pStyle w:val="ProtocolHead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B8F078C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286EA0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164BA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26D65D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8F26CD7"/>
    <w:multiLevelType w:val="hybridMultilevel"/>
    <w:tmpl w:val="A29811BE"/>
    <w:lvl w:ilvl="0" w:tplc="9DD6A8E4">
      <w:start w:val="34"/>
      <w:numFmt w:val="bullet"/>
      <w:lvlText w:val="-"/>
      <w:lvlJc w:val="left"/>
      <w:pPr>
        <w:ind w:left="643" w:hanging="360"/>
      </w:pPr>
      <w:rPr>
        <w:rFonts w:ascii="Times" w:eastAsia="PMingLiU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112908C6"/>
    <w:multiLevelType w:val="multilevel"/>
    <w:tmpl w:val="4F3C33A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cs="Times New Roman" w:hint="default"/>
        <w:b w:val="0"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745293"/>
    <w:multiLevelType w:val="multilevel"/>
    <w:tmpl w:val="C92C3D10"/>
    <w:lvl w:ilvl="0">
      <w:start w:val="1"/>
      <w:numFmt w:val="decimal"/>
      <w:pStyle w:val="ProBulletlist"/>
      <w:lvlText w:val="%1."/>
      <w:lvlJc w:val="left"/>
      <w:pPr>
        <w:tabs>
          <w:tab w:val="num" w:pos="1620"/>
        </w:tabs>
        <w:ind w:left="162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2"/>
        </w:tabs>
        <w:ind w:left="7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66C7228"/>
    <w:multiLevelType w:val="hybridMultilevel"/>
    <w:tmpl w:val="A55C4210"/>
    <w:lvl w:ilvl="0" w:tplc="40CA145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0209EE"/>
    <w:multiLevelType w:val="singleLevel"/>
    <w:tmpl w:val="FAB0F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E3B066B"/>
    <w:multiLevelType w:val="multilevel"/>
    <w:tmpl w:val="2B4C5CBE"/>
    <w:lvl w:ilvl="0">
      <w:start w:val="1"/>
      <w:numFmt w:val="decimal"/>
      <w:pStyle w:val="StyleHeading1Before6ptAfter0pt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1004479"/>
    <w:multiLevelType w:val="hybridMultilevel"/>
    <w:tmpl w:val="0B9CE50C"/>
    <w:lvl w:ilvl="0" w:tplc="28328906">
      <w:start w:val="1"/>
      <w:numFmt w:val="lowerLetter"/>
      <w:pStyle w:val="ListNumber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D1165"/>
    <w:multiLevelType w:val="hybridMultilevel"/>
    <w:tmpl w:val="1F487F06"/>
    <w:lvl w:ilvl="0" w:tplc="9DD6A8E4">
      <w:start w:val="34"/>
      <w:numFmt w:val="bullet"/>
      <w:lvlText w:val="-"/>
      <w:lvlJc w:val="left"/>
      <w:pPr>
        <w:ind w:left="643" w:hanging="360"/>
      </w:pPr>
      <w:rPr>
        <w:rFonts w:ascii="Times" w:eastAsia="PMingLiU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2C5741A6"/>
    <w:multiLevelType w:val="hybridMultilevel"/>
    <w:tmpl w:val="5ED6997A"/>
    <w:lvl w:ilvl="0" w:tplc="9DD6A8E4">
      <w:start w:val="34"/>
      <w:numFmt w:val="bullet"/>
      <w:lvlText w:val="-"/>
      <w:lvlJc w:val="left"/>
      <w:pPr>
        <w:ind w:left="643" w:hanging="360"/>
      </w:pPr>
      <w:rPr>
        <w:rFonts w:ascii="Times" w:eastAsia="PMingLiU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2E8C5A73"/>
    <w:multiLevelType w:val="hybridMultilevel"/>
    <w:tmpl w:val="666EF3EE"/>
    <w:lvl w:ilvl="0" w:tplc="9DD6A8E4">
      <w:start w:val="34"/>
      <w:numFmt w:val="bullet"/>
      <w:lvlText w:val="-"/>
      <w:lvlJc w:val="left"/>
      <w:pPr>
        <w:ind w:left="643" w:hanging="360"/>
      </w:pPr>
      <w:rPr>
        <w:rFonts w:ascii="Times" w:eastAsia="PMingLiU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2F340B4A"/>
    <w:multiLevelType w:val="multilevel"/>
    <w:tmpl w:val="377040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R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8654D2"/>
    <w:multiLevelType w:val="hybridMultilevel"/>
    <w:tmpl w:val="6D2CC636"/>
    <w:lvl w:ilvl="0" w:tplc="9DD6A8E4">
      <w:start w:val="34"/>
      <w:numFmt w:val="bullet"/>
      <w:lvlText w:val="-"/>
      <w:lvlJc w:val="left"/>
      <w:pPr>
        <w:ind w:left="643" w:hanging="360"/>
      </w:pPr>
      <w:rPr>
        <w:rFonts w:ascii="Times" w:eastAsia="PMingLiU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3B503DB6"/>
    <w:multiLevelType w:val="hybridMultilevel"/>
    <w:tmpl w:val="B76890D6"/>
    <w:lvl w:ilvl="0" w:tplc="0409000F">
      <w:start w:val="1"/>
      <w:numFmt w:val="decimal"/>
      <w:lvlText w:val="%1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>
      <w:numFmt w:val="none"/>
      <w:pStyle w:val="ProListNumbered"/>
      <w:lvlText w:val=""/>
      <w:lvlJc w:val="left"/>
      <w:pPr>
        <w:tabs>
          <w:tab w:val="num" w:pos="360"/>
        </w:tabs>
      </w:pPr>
    </w:lvl>
    <w:lvl w:ilvl="2" w:tplc="0409001B">
      <w:numFmt w:val="none"/>
      <w:lvlText w:val=""/>
      <w:lvlJc w:val="left"/>
      <w:pPr>
        <w:tabs>
          <w:tab w:val="num" w:pos="360"/>
        </w:tabs>
      </w:pPr>
    </w:lvl>
    <w:lvl w:ilvl="3" w:tplc="0409000F">
      <w:numFmt w:val="none"/>
      <w:lvlText w:val=""/>
      <w:lvlJc w:val="left"/>
      <w:pPr>
        <w:tabs>
          <w:tab w:val="num" w:pos="360"/>
        </w:tabs>
      </w:pPr>
    </w:lvl>
    <w:lvl w:ilvl="4" w:tplc="04090019">
      <w:numFmt w:val="none"/>
      <w:lvlText w:val=""/>
      <w:lvlJc w:val="left"/>
      <w:pPr>
        <w:tabs>
          <w:tab w:val="num" w:pos="360"/>
        </w:tabs>
      </w:pPr>
    </w:lvl>
    <w:lvl w:ilvl="5" w:tplc="0409001B">
      <w:numFmt w:val="none"/>
      <w:lvlText w:val=""/>
      <w:lvlJc w:val="left"/>
      <w:pPr>
        <w:tabs>
          <w:tab w:val="num" w:pos="360"/>
        </w:tabs>
      </w:pPr>
    </w:lvl>
    <w:lvl w:ilvl="6" w:tplc="0409000F">
      <w:numFmt w:val="none"/>
      <w:lvlText w:val=""/>
      <w:lvlJc w:val="left"/>
      <w:pPr>
        <w:tabs>
          <w:tab w:val="num" w:pos="360"/>
        </w:tabs>
      </w:pPr>
    </w:lvl>
    <w:lvl w:ilvl="7" w:tplc="04090019">
      <w:numFmt w:val="none"/>
      <w:lvlText w:val=""/>
      <w:lvlJc w:val="left"/>
      <w:pPr>
        <w:tabs>
          <w:tab w:val="num" w:pos="360"/>
        </w:tabs>
      </w:pPr>
    </w:lvl>
    <w:lvl w:ilvl="8" w:tplc="0409001B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43CF1CFB"/>
    <w:multiLevelType w:val="multilevel"/>
    <w:tmpl w:val="4E94F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D476AB8"/>
    <w:multiLevelType w:val="multilevel"/>
    <w:tmpl w:val="CE26210E"/>
    <w:lvl w:ilvl="0">
      <w:start w:val="1"/>
      <w:numFmt w:val="decimal"/>
      <w:pStyle w:val="EDC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EDC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EDC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EDCHeading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503959BB"/>
    <w:multiLevelType w:val="hybridMultilevel"/>
    <w:tmpl w:val="4EFA41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8D5F08"/>
    <w:multiLevelType w:val="hybridMultilevel"/>
    <w:tmpl w:val="DBAA99DE"/>
    <w:lvl w:ilvl="0" w:tplc="9DD6A8E4">
      <w:start w:val="34"/>
      <w:numFmt w:val="bullet"/>
      <w:lvlText w:val="-"/>
      <w:lvlJc w:val="left"/>
      <w:pPr>
        <w:ind w:left="643" w:hanging="360"/>
      </w:pPr>
      <w:rPr>
        <w:rFonts w:ascii="Times" w:eastAsia="PMingLiU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60765122"/>
    <w:multiLevelType w:val="hybridMultilevel"/>
    <w:tmpl w:val="843091A0"/>
    <w:lvl w:ilvl="0" w:tplc="9DD6A8E4">
      <w:start w:val="34"/>
      <w:numFmt w:val="bullet"/>
      <w:lvlText w:val="-"/>
      <w:lvlJc w:val="left"/>
      <w:pPr>
        <w:ind w:left="643" w:hanging="360"/>
      </w:pPr>
      <w:rPr>
        <w:rFonts w:ascii="Times" w:eastAsia="PMingLiU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6" w15:restartNumberingAfterBreak="0">
    <w:nsid w:val="614F5F06"/>
    <w:multiLevelType w:val="hybridMultilevel"/>
    <w:tmpl w:val="7E121782"/>
    <w:lvl w:ilvl="0" w:tplc="9DD6A8E4">
      <w:start w:val="34"/>
      <w:numFmt w:val="bullet"/>
      <w:lvlText w:val="-"/>
      <w:lvlJc w:val="left"/>
      <w:pPr>
        <w:ind w:left="643" w:hanging="360"/>
      </w:pPr>
      <w:rPr>
        <w:rFonts w:ascii="Times" w:eastAsia="PMingLiU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7" w15:restartNumberingAfterBreak="0">
    <w:nsid w:val="623C6F35"/>
    <w:multiLevelType w:val="hybridMultilevel"/>
    <w:tmpl w:val="29CCC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E7653"/>
    <w:multiLevelType w:val="hybridMultilevel"/>
    <w:tmpl w:val="2C94B0C2"/>
    <w:lvl w:ilvl="0" w:tplc="996C323E">
      <w:start w:val="1"/>
      <w:numFmt w:val="bullet"/>
      <w:pStyle w:val="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D040F"/>
    <w:multiLevelType w:val="multilevel"/>
    <w:tmpl w:val="92F2C5AE"/>
    <w:lvl w:ilvl="0">
      <w:start w:val="1"/>
      <w:numFmt w:val="decimal"/>
      <w:pStyle w:val="ProtocolHead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BDB509D"/>
    <w:multiLevelType w:val="hybridMultilevel"/>
    <w:tmpl w:val="CCCE72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73435A"/>
    <w:multiLevelType w:val="hybridMultilevel"/>
    <w:tmpl w:val="548631F6"/>
    <w:lvl w:ilvl="0" w:tplc="34D6883C">
      <w:start w:val="1"/>
      <w:numFmt w:val="decimal"/>
      <w:pStyle w:val="ListBullet5"/>
      <w:lvlText w:val="%1)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3"/>
  </w:num>
  <w:num w:numId="4">
    <w:abstractNumId w:val="21"/>
  </w:num>
  <w:num w:numId="5">
    <w:abstractNumId w:val="29"/>
  </w:num>
  <w:num w:numId="6">
    <w:abstractNumId w:val="20"/>
  </w:num>
  <w:num w:numId="7">
    <w:abstractNumId w:val="2"/>
  </w:num>
  <w:num w:numId="8">
    <w:abstractNumId w:val="31"/>
  </w:num>
  <w:num w:numId="9">
    <w:abstractNumId w:val="28"/>
  </w:num>
  <w:num w:numId="10">
    <w:abstractNumId w:val="9"/>
  </w:num>
  <w:num w:numId="11">
    <w:abstractNumId w:val="8"/>
  </w:num>
  <w:num w:numId="12">
    <w:abstractNumId w:val="6"/>
  </w:num>
  <w:num w:numId="13">
    <w:abstractNumId w:val="3"/>
  </w:num>
  <w:num w:numId="14">
    <w:abstractNumId w:val="14"/>
  </w:num>
  <w:num w:numId="15">
    <w:abstractNumId w:val="4"/>
  </w:num>
  <w:num w:numId="16">
    <w:abstractNumId w:val="0"/>
  </w:num>
  <w:num w:numId="17">
    <w:abstractNumId w:val="11"/>
  </w:num>
  <w:num w:numId="18">
    <w:abstractNumId w:val="1"/>
    <w:lvlOverride w:ilvl="0">
      <w:startOverride w:val="1"/>
    </w:lvlOverride>
  </w:num>
  <w:num w:numId="19">
    <w:abstractNumId w:val="12"/>
  </w:num>
  <w:num w:numId="20">
    <w:abstractNumId w:val="27"/>
  </w:num>
  <w:num w:numId="21">
    <w:abstractNumId w:val="26"/>
  </w:num>
  <w:num w:numId="22">
    <w:abstractNumId w:val="16"/>
  </w:num>
  <w:num w:numId="23">
    <w:abstractNumId w:val="15"/>
  </w:num>
  <w:num w:numId="24">
    <w:abstractNumId w:val="23"/>
  </w:num>
  <w:num w:numId="25">
    <w:abstractNumId w:val="30"/>
  </w:num>
  <w:num w:numId="26">
    <w:abstractNumId w:val="24"/>
  </w:num>
  <w:num w:numId="27">
    <w:abstractNumId w:val="17"/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9"/>
  </w:num>
  <w:num w:numId="32">
    <w:abstractNumId w:val="25"/>
  </w:num>
  <w:num w:numId="33">
    <w:abstractNumId w:val="7"/>
  </w:num>
  <w:num w:numId="34">
    <w:abstractNumId w:val="18"/>
  </w:num>
  <w:num w:numId="35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2B"/>
    <w:rsid w:val="003B5CC7"/>
    <w:rsid w:val="005D7DAA"/>
    <w:rsid w:val="006C6506"/>
    <w:rsid w:val="00740E2B"/>
    <w:rsid w:val="00952947"/>
    <w:rsid w:val="00E0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46D8"/>
  <w15:chartTrackingRefBased/>
  <w15:docId w15:val="{A3E8B89C-537B-43C1-A187-49383FD0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61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1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 w:uiPriority="61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E2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740E2B"/>
    <w:pPr>
      <w:keepNext/>
      <w:keepLines/>
      <w:numPr>
        <w:numId w:val="11"/>
      </w:numPr>
      <w:spacing w:before="240" w:line="240" w:lineRule="auto"/>
      <w:jc w:val="left"/>
      <w:outlineLvl w:val="0"/>
    </w:pPr>
    <w:rPr>
      <w:rFonts w:asciiTheme="minorHAnsi" w:eastAsiaTheme="majorEastAsia" w:hAnsiTheme="minorHAnsi" w:cstheme="majorBidi"/>
      <w:b/>
      <w:color w:val="5B9BD5" w:themeColor="accent5"/>
      <w:sz w:val="28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740E2B"/>
    <w:pPr>
      <w:keepNext/>
      <w:numPr>
        <w:ilvl w:val="1"/>
        <w:numId w:val="4"/>
      </w:numPr>
      <w:spacing w:before="120"/>
      <w:outlineLvl w:val="1"/>
    </w:pPr>
    <w:rPr>
      <w:b/>
      <w:szCs w:val="20"/>
      <w:u w:val="single"/>
      <w:lang w:val="hu-HU"/>
    </w:rPr>
  </w:style>
  <w:style w:type="paragraph" w:styleId="Heading3">
    <w:name w:val="heading 3"/>
    <w:basedOn w:val="Normal"/>
    <w:next w:val="Normal"/>
    <w:link w:val="Heading3Char"/>
    <w:uiPriority w:val="1"/>
    <w:qFormat/>
    <w:rsid w:val="00740E2B"/>
    <w:pPr>
      <w:keepNext/>
      <w:tabs>
        <w:tab w:val="num" w:pos="1260"/>
      </w:tabs>
      <w:spacing w:before="120"/>
      <w:ind w:left="720"/>
      <w:outlineLvl w:val="2"/>
    </w:pPr>
    <w:rPr>
      <w:rFonts w:ascii="Arial" w:hAnsi="Arial"/>
      <w:b/>
      <w:bCs/>
      <w:color w:val="000000"/>
      <w:szCs w:val="20"/>
      <w:lang w:val="en-US"/>
    </w:rPr>
  </w:style>
  <w:style w:type="paragraph" w:styleId="Heading4">
    <w:name w:val="heading 4"/>
    <w:aliases w:val="Table Header"/>
    <w:basedOn w:val="Normal"/>
    <w:next w:val="Normal"/>
    <w:link w:val="Heading4Char"/>
    <w:uiPriority w:val="99"/>
    <w:qFormat/>
    <w:rsid w:val="00740E2B"/>
    <w:pPr>
      <w:keepNext/>
      <w:tabs>
        <w:tab w:val="num" w:pos="2520"/>
      </w:tabs>
      <w:spacing w:before="60"/>
      <w:ind w:left="2160"/>
      <w:outlineLvl w:val="3"/>
    </w:pPr>
    <w:rPr>
      <w:rFonts w:ascii="Arial" w:hAnsi="Arial"/>
      <w:b/>
      <w:bCs/>
      <w:color w:val="0000FF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40E2B"/>
    <w:pPr>
      <w:keepNext/>
      <w:tabs>
        <w:tab w:val="num" w:pos="3240"/>
      </w:tabs>
      <w:spacing w:before="120"/>
      <w:ind w:left="2880"/>
      <w:jc w:val="center"/>
      <w:outlineLvl w:val="4"/>
    </w:pPr>
    <w:rPr>
      <w:rFonts w:ascii="Arial" w:hAnsi="Arial"/>
      <w:b/>
      <w:sz w:val="20"/>
      <w:szCs w:val="20"/>
      <w:lang w:val="hu-H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40E2B"/>
    <w:pPr>
      <w:keepNext/>
      <w:tabs>
        <w:tab w:val="num" w:pos="3960"/>
      </w:tabs>
      <w:autoSpaceDE w:val="0"/>
      <w:autoSpaceDN w:val="0"/>
      <w:spacing w:before="120"/>
      <w:ind w:left="3600"/>
      <w:outlineLvl w:val="5"/>
    </w:pPr>
    <w:rPr>
      <w:rFonts w:ascii="Arial" w:hAnsi="Arial" w:cs="Arial"/>
      <w:bCs/>
      <w:i/>
      <w:color w:val="000000"/>
      <w:u w:val="single"/>
      <w:lang w:val="hu-H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40E2B"/>
    <w:pPr>
      <w:keepNext/>
      <w:tabs>
        <w:tab w:val="num" w:pos="4680"/>
      </w:tabs>
      <w:spacing w:before="60"/>
      <w:ind w:left="4320"/>
      <w:jc w:val="center"/>
      <w:outlineLvl w:val="6"/>
    </w:pPr>
    <w:rPr>
      <w:rFonts w:ascii="Arial" w:hAnsi="Arial"/>
      <w:b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40E2B"/>
    <w:pPr>
      <w:tabs>
        <w:tab w:val="num" w:pos="5400"/>
      </w:tabs>
      <w:spacing w:before="240" w:after="60"/>
      <w:ind w:left="5040"/>
      <w:outlineLvl w:val="7"/>
    </w:pPr>
    <w:rPr>
      <w:bCs/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40E2B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hesis"/>
    <w:basedOn w:val="TableNormal"/>
    <w:uiPriority w:val="59"/>
    <w:rsid w:val="00E03015"/>
    <w:pPr>
      <w:spacing w:after="0" w:line="240" w:lineRule="auto"/>
    </w:pPr>
    <w:tblPr>
      <w:tblBorders>
        <w:top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740E2B"/>
    <w:rPr>
      <w:rFonts w:eastAsiaTheme="majorEastAsia" w:cstheme="majorBidi"/>
      <w:b/>
      <w:color w:val="5B9BD5" w:themeColor="accent5"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740E2B"/>
    <w:rPr>
      <w:rFonts w:ascii="Bookman Old Style" w:eastAsia="Times New Roman" w:hAnsi="Bookman Old Style" w:cs="Times New Roman"/>
      <w:b/>
      <w:sz w:val="24"/>
      <w:szCs w:val="20"/>
      <w:u w:val="single"/>
      <w:lang w:val="hu-HU"/>
    </w:rPr>
  </w:style>
  <w:style w:type="character" w:customStyle="1" w:styleId="Heading3Char">
    <w:name w:val="Heading 3 Char"/>
    <w:basedOn w:val="DefaultParagraphFont"/>
    <w:link w:val="Heading3"/>
    <w:uiPriority w:val="1"/>
    <w:rsid w:val="00740E2B"/>
    <w:rPr>
      <w:rFonts w:ascii="Arial" w:eastAsia="Times New Roman" w:hAnsi="Arial" w:cs="Times New Roman"/>
      <w:b/>
      <w:bCs/>
      <w:color w:val="000000"/>
      <w:sz w:val="24"/>
      <w:szCs w:val="20"/>
      <w:lang w:val="en-US"/>
    </w:rPr>
  </w:style>
  <w:style w:type="character" w:customStyle="1" w:styleId="Heading4Char">
    <w:name w:val="Heading 4 Char"/>
    <w:aliases w:val="Table Header Char"/>
    <w:basedOn w:val="DefaultParagraphFont"/>
    <w:link w:val="Heading4"/>
    <w:uiPriority w:val="99"/>
    <w:rsid w:val="00740E2B"/>
    <w:rPr>
      <w:rFonts w:ascii="Arial" w:eastAsia="Times New Roman" w:hAnsi="Arial" w:cs="Times New Roman"/>
      <w:b/>
      <w:bCs/>
      <w:color w:val="0000FF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740E2B"/>
    <w:rPr>
      <w:rFonts w:ascii="Arial" w:eastAsia="Times New Roman" w:hAnsi="Arial" w:cs="Times New Roman"/>
      <w:b/>
      <w:sz w:val="20"/>
      <w:szCs w:val="20"/>
      <w:lang w:val="hu-HU"/>
    </w:rPr>
  </w:style>
  <w:style w:type="character" w:customStyle="1" w:styleId="Heading6Char">
    <w:name w:val="Heading 6 Char"/>
    <w:basedOn w:val="DefaultParagraphFont"/>
    <w:link w:val="Heading6"/>
    <w:uiPriority w:val="99"/>
    <w:rsid w:val="00740E2B"/>
    <w:rPr>
      <w:rFonts w:ascii="Arial" w:eastAsia="Times New Roman" w:hAnsi="Arial" w:cs="Arial"/>
      <w:bCs/>
      <w:i/>
      <w:color w:val="000000"/>
      <w:sz w:val="24"/>
      <w:szCs w:val="24"/>
      <w:u w:val="single"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rsid w:val="00740E2B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740E2B"/>
    <w:rPr>
      <w:rFonts w:ascii="Bookman Old Style" w:eastAsia="Times New Roman" w:hAnsi="Bookman Old Style" w:cs="Times New Roman"/>
      <w:bCs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740E2B"/>
    <w:rPr>
      <w:rFonts w:ascii="Arial" w:eastAsia="Times New Roman" w:hAnsi="Arial" w:cs="Arial"/>
      <w:bCs/>
      <w:lang w:val="en-US"/>
    </w:rPr>
  </w:style>
  <w:style w:type="paragraph" w:customStyle="1" w:styleId="EDCtitle">
    <w:name w:val="EDC title"/>
    <w:basedOn w:val="Title"/>
    <w:rsid w:val="00740E2B"/>
    <w:pPr>
      <w:spacing w:before="0" w:after="0"/>
      <w:outlineLvl w:val="9"/>
    </w:pPr>
    <w:rPr>
      <w:rFonts w:ascii="Arial Black" w:hAnsi="Arial Black"/>
      <w:b w:val="0"/>
      <w:bCs w:val="0"/>
      <w:i/>
      <w:smallCaps/>
      <w:kern w:val="0"/>
      <w:szCs w:val="20"/>
      <w:lang w:val="hu-HU"/>
    </w:rPr>
  </w:style>
  <w:style w:type="paragraph" w:styleId="Title">
    <w:name w:val="Title"/>
    <w:basedOn w:val="Normal"/>
    <w:link w:val="TitleChar"/>
    <w:uiPriority w:val="99"/>
    <w:qFormat/>
    <w:rsid w:val="00740E2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740E2B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paragraph" w:customStyle="1" w:styleId="EDCNormal">
    <w:name w:val="EDC Normal"/>
    <w:basedOn w:val="Normal"/>
    <w:rsid w:val="00740E2B"/>
    <w:pPr>
      <w:ind w:firstLine="567"/>
    </w:pPr>
    <w:rPr>
      <w:rFonts w:ascii="Arial" w:hAnsi="Arial"/>
      <w:sz w:val="22"/>
      <w:szCs w:val="20"/>
      <w:lang w:val="en-US"/>
    </w:rPr>
  </w:style>
  <w:style w:type="paragraph" w:customStyle="1" w:styleId="EDCHeading1">
    <w:name w:val="EDC Heading_1"/>
    <w:basedOn w:val="EDCNormal"/>
    <w:next w:val="EDCNormal"/>
    <w:rsid w:val="00740E2B"/>
    <w:pPr>
      <w:numPr>
        <w:numId w:val="1"/>
      </w:numPr>
      <w:pBdr>
        <w:bottom w:val="single" w:sz="4" w:space="1" w:color="0000FF"/>
      </w:pBdr>
      <w:spacing w:before="120" w:after="120"/>
    </w:pPr>
    <w:rPr>
      <w:sz w:val="28"/>
    </w:rPr>
  </w:style>
  <w:style w:type="paragraph" w:customStyle="1" w:styleId="EDCHeading2">
    <w:name w:val="EDC Heading_2"/>
    <w:basedOn w:val="EDCHeading1"/>
    <w:next w:val="EDCNormal"/>
    <w:rsid w:val="00740E2B"/>
    <w:pPr>
      <w:numPr>
        <w:ilvl w:val="1"/>
      </w:numPr>
      <w:pBdr>
        <w:bottom w:val="none" w:sz="0" w:space="0" w:color="auto"/>
      </w:pBdr>
    </w:pPr>
    <w:rPr>
      <w:b/>
      <w:sz w:val="24"/>
    </w:rPr>
  </w:style>
  <w:style w:type="paragraph" w:customStyle="1" w:styleId="EDCHeading3">
    <w:name w:val="EDC Heading_3"/>
    <w:basedOn w:val="EDCHeading2"/>
    <w:next w:val="EDCNormal"/>
    <w:rsid w:val="00740E2B"/>
    <w:pPr>
      <w:numPr>
        <w:ilvl w:val="2"/>
      </w:numPr>
    </w:pPr>
    <w:rPr>
      <w:i/>
      <w:sz w:val="22"/>
    </w:rPr>
  </w:style>
  <w:style w:type="paragraph" w:customStyle="1" w:styleId="EDCHeading4">
    <w:name w:val="EDC Heading_4"/>
    <w:basedOn w:val="EDCHeading3"/>
    <w:next w:val="EDCNormal"/>
    <w:rsid w:val="00740E2B"/>
    <w:pPr>
      <w:numPr>
        <w:ilvl w:val="3"/>
      </w:numPr>
    </w:pPr>
    <w:rPr>
      <w:b w:val="0"/>
    </w:rPr>
  </w:style>
  <w:style w:type="paragraph" w:customStyle="1" w:styleId="TableText">
    <w:name w:val="Table Text"/>
    <w:basedOn w:val="Normal"/>
    <w:rsid w:val="00740E2B"/>
    <w:pPr>
      <w:keepLines/>
    </w:pPr>
    <w:rPr>
      <w:rFonts w:ascii="Book Antiqua" w:hAnsi="Book Antiqua"/>
      <w:sz w:val="16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740E2B"/>
    <w:pPr>
      <w:tabs>
        <w:tab w:val="left" w:pos="720"/>
        <w:tab w:val="right" w:leader="dot" w:pos="10790"/>
      </w:tabs>
      <w:spacing w:line="240" w:lineRule="auto"/>
    </w:pPr>
  </w:style>
  <w:style w:type="character" w:styleId="Hyperlink">
    <w:name w:val="Hyperlink"/>
    <w:uiPriority w:val="99"/>
    <w:rsid w:val="00740E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0E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E2B"/>
    <w:rPr>
      <w:rFonts w:ascii="Bookman Old Style" w:eastAsia="Times New Roman" w:hAnsi="Bookman Old Style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740E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E2B"/>
    <w:rPr>
      <w:rFonts w:ascii="Bookman Old Style" w:eastAsia="Times New Roman" w:hAnsi="Bookman Old Style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740E2B"/>
  </w:style>
  <w:style w:type="paragraph" w:styleId="BodyTextIndent3">
    <w:name w:val="Body Text Indent 3"/>
    <w:basedOn w:val="Normal"/>
    <w:link w:val="BodyTextIndent3Char"/>
    <w:rsid w:val="00740E2B"/>
    <w:pPr>
      <w:autoSpaceDE w:val="0"/>
      <w:autoSpaceDN w:val="0"/>
      <w:spacing w:before="120"/>
      <w:ind w:left="57" w:firstLine="284"/>
    </w:pPr>
    <w:rPr>
      <w:rFonts w:ascii="Arial" w:hAnsi="Arial" w:cs="Arial"/>
      <w:lang w:val="hu-HU"/>
    </w:rPr>
  </w:style>
  <w:style w:type="character" w:customStyle="1" w:styleId="BodyTextIndent3Char">
    <w:name w:val="Body Text Indent 3 Char"/>
    <w:basedOn w:val="DefaultParagraphFont"/>
    <w:link w:val="BodyTextIndent3"/>
    <w:rsid w:val="00740E2B"/>
    <w:rPr>
      <w:rFonts w:ascii="Arial" w:eastAsia="Times New Roman" w:hAnsi="Arial" w:cs="Arial"/>
      <w:sz w:val="24"/>
      <w:szCs w:val="24"/>
      <w:lang w:val="hu-HU"/>
    </w:rPr>
  </w:style>
  <w:style w:type="paragraph" w:styleId="BodyTextIndent">
    <w:name w:val="Body Text Indent"/>
    <w:basedOn w:val="Normal"/>
    <w:link w:val="BodyTextIndentChar"/>
    <w:rsid w:val="00740E2B"/>
    <w:pPr>
      <w:spacing w:before="120"/>
      <w:ind w:left="142"/>
    </w:pPr>
    <w:rPr>
      <w:rFonts w:ascii="Arial" w:hAnsi="Arial"/>
      <w:szCs w:val="20"/>
      <w:lang w:val="hu-HU"/>
    </w:rPr>
  </w:style>
  <w:style w:type="character" w:customStyle="1" w:styleId="BodyTextIndentChar">
    <w:name w:val="Body Text Indent Char"/>
    <w:basedOn w:val="DefaultParagraphFont"/>
    <w:link w:val="BodyTextIndent"/>
    <w:rsid w:val="00740E2B"/>
    <w:rPr>
      <w:rFonts w:ascii="Arial" w:eastAsia="Times New Roman" w:hAnsi="Arial" w:cs="Times New Roman"/>
      <w:sz w:val="24"/>
      <w:szCs w:val="20"/>
      <w:lang w:val="hu-HU"/>
    </w:rPr>
  </w:style>
  <w:style w:type="paragraph" w:styleId="TOC2">
    <w:name w:val="toc 2"/>
    <w:basedOn w:val="Normal"/>
    <w:next w:val="Normal"/>
    <w:autoRedefine/>
    <w:uiPriority w:val="39"/>
    <w:rsid w:val="00740E2B"/>
    <w:pPr>
      <w:tabs>
        <w:tab w:val="left" w:pos="851"/>
        <w:tab w:val="right" w:leader="dot" w:pos="9356"/>
      </w:tabs>
      <w:spacing w:line="240" w:lineRule="auto"/>
    </w:pPr>
  </w:style>
  <w:style w:type="paragraph" w:styleId="TOC3">
    <w:name w:val="toc 3"/>
    <w:basedOn w:val="Normal"/>
    <w:next w:val="Normal"/>
    <w:autoRedefine/>
    <w:uiPriority w:val="39"/>
    <w:rsid w:val="00740E2B"/>
    <w:pPr>
      <w:tabs>
        <w:tab w:val="right" w:leader="dot" w:pos="10800"/>
      </w:tabs>
      <w:spacing w:before="240" w:line="240" w:lineRule="auto"/>
    </w:pPr>
  </w:style>
  <w:style w:type="paragraph" w:customStyle="1" w:styleId="StyleHeading1Before6ptAfter0pt">
    <w:name w:val="Style Heading 1 + Before:  6 pt After:  0 pt"/>
    <w:basedOn w:val="Heading1"/>
    <w:rsid w:val="00740E2B"/>
    <w:pPr>
      <w:numPr>
        <w:numId w:val="3"/>
      </w:numPr>
      <w:spacing w:before="120"/>
    </w:pPr>
    <w:rPr>
      <w:rFonts w:cs="Times New Roman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740E2B"/>
    <w:pPr>
      <w:autoSpaceDE w:val="0"/>
      <w:autoSpaceDN w:val="0"/>
      <w:spacing w:line="240" w:lineRule="auto"/>
      <w:jc w:val="left"/>
    </w:pPr>
    <w:rPr>
      <w:rFonts w:ascii="Arial" w:hAnsi="Arial" w:cs="Arial"/>
      <w:sz w:val="22"/>
      <w:szCs w:val="20"/>
      <w:lang w:val="en-US"/>
    </w:rPr>
  </w:style>
  <w:style w:type="character" w:customStyle="1" w:styleId="DataField11pt-SingleChar">
    <w:name w:val="Data Field 11pt-Single Char"/>
    <w:link w:val="DataField11pt-Single"/>
    <w:rsid w:val="00740E2B"/>
    <w:rPr>
      <w:rFonts w:ascii="Arial" w:eastAsia="Times New Roman" w:hAnsi="Arial" w:cs="Arial"/>
      <w:szCs w:val="20"/>
      <w:lang w:val="en-US"/>
    </w:rPr>
  </w:style>
  <w:style w:type="paragraph" w:customStyle="1" w:styleId="Style">
    <w:name w:val="Style"/>
    <w:rsid w:val="00740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740E2B"/>
    <w:pPr>
      <w:autoSpaceDE w:val="0"/>
      <w:autoSpaceDN w:val="0"/>
      <w:spacing w:line="240" w:lineRule="auto"/>
      <w:jc w:val="left"/>
    </w:pPr>
    <w:rPr>
      <w:rFonts w:ascii="Times" w:hAnsi="Times" w:cs="Times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40E2B"/>
    <w:pPr>
      <w:autoSpaceDE w:val="0"/>
      <w:autoSpaceDN w:val="0"/>
      <w:spacing w:after="120" w:line="240" w:lineRule="auto"/>
      <w:jc w:val="left"/>
    </w:pPr>
    <w:rPr>
      <w:rFonts w:ascii="Times" w:hAnsi="Times" w:cs="Times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40E2B"/>
    <w:rPr>
      <w:rFonts w:ascii="Times" w:eastAsia="Times New Roman" w:hAnsi="Times" w:cs="Times"/>
      <w:sz w:val="24"/>
      <w:szCs w:val="24"/>
      <w:lang w:val="en-US"/>
    </w:rPr>
  </w:style>
  <w:style w:type="paragraph" w:styleId="NoSpacing">
    <w:name w:val="No Spacing"/>
    <w:aliases w:val="1.5 Spacing"/>
    <w:link w:val="NoSpacingChar"/>
    <w:uiPriority w:val="1"/>
    <w:qFormat/>
    <w:rsid w:val="00740E2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aliases w:val="1.5 Spacing Char"/>
    <w:basedOn w:val="DefaultParagraphFont"/>
    <w:link w:val="NoSpacing"/>
    <w:uiPriority w:val="1"/>
    <w:rsid w:val="00740E2B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uiPriority w:val="99"/>
    <w:semiHidden/>
    <w:qFormat/>
    <w:rsid w:val="00740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740E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740E2B"/>
    <w:rPr>
      <w:rFonts w:ascii="Bookman Old Style" w:eastAsia="Times New Roman" w:hAnsi="Bookman Old Style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0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E2B"/>
    <w:rPr>
      <w:rFonts w:ascii="Bookman Old Style" w:eastAsia="Times New Roman" w:hAnsi="Bookman Old Style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740E2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E2B"/>
    <w:rPr>
      <w:rFonts w:ascii="Tahoma" w:eastAsia="Times New Roman" w:hAnsi="Tahoma" w:cs="Times New Roman"/>
      <w:sz w:val="16"/>
      <w:szCs w:val="16"/>
      <w:lang w:val="en-GB"/>
    </w:rPr>
  </w:style>
  <w:style w:type="paragraph" w:customStyle="1" w:styleId="ProtocolHead3">
    <w:name w:val="Protocol Head 3"/>
    <w:basedOn w:val="Heading3"/>
    <w:next w:val="BodyText"/>
    <w:rsid w:val="00740E2B"/>
    <w:pPr>
      <w:numPr>
        <w:numId w:val="5"/>
      </w:numPr>
      <w:spacing w:before="240" w:after="60" w:line="240" w:lineRule="auto"/>
      <w:ind w:hanging="720"/>
      <w:jc w:val="left"/>
    </w:pPr>
    <w:rPr>
      <w:b w:val="0"/>
      <w:bCs w:val="0"/>
      <w:i/>
      <w:color w:val="auto"/>
      <w:kern w:val="32"/>
    </w:rPr>
  </w:style>
  <w:style w:type="paragraph" w:customStyle="1" w:styleId="heading3text">
    <w:name w:val="heading 3 text"/>
    <w:rsid w:val="00740E2B"/>
    <w:pPr>
      <w:spacing w:after="24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heading5text">
    <w:name w:val="heading 5 text"/>
    <w:basedOn w:val="Normal"/>
    <w:rsid w:val="00740E2B"/>
    <w:pPr>
      <w:spacing w:after="240" w:line="240" w:lineRule="auto"/>
      <w:ind w:left="1440"/>
    </w:pPr>
    <w:rPr>
      <w:rFonts w:ascii="Times New Roman" w:hAnsi="Times New Roman"/>
      <w:szCs w:val="20"/>
      <w:lang w:val="en-US"/>
    </w:rPr>
  </w:style>
  <w:style w:type="paragraph" w:customStyle="1" w:styleId="ProListNumbered">
    <w:name w:val="Pro List Numbered"/>
    <w:basedOn w:val="ListNumber"/>
    <w:rsid w:val="00740E2B"/>
    <w:pPr>
      <w:numPr>
        <w:ilvl w:val="1"/>
        <w:numId w:val="6"/>
      </w:numPr>
      <w:tabs>
        <w:tab w:val="clear" w:pos="360"/>
        <w:tab w:val="num" w:pos="720"/>
      </w:tabs>
      <w:spacing w:after="120" w:line="240" w:lineRule="auto"/>
      <w:ind w:left="720"/>
    </w:pPr>
    <w:rPr>
      <w:rFonts w:ascii="Times New Roman" w:hAnsi="Times New Roman"/>
      <w:szCs w:val="20"/>
      <w:lang w:val="en-US"/>
    </w:rPr>
  </w:style>
  <w:style w:type="paragraph" w:styleId="ListNumber">
    <w:name w:val="List Number"/>
    <w:basedOn w:val="Normal"/>
    <w:uiPriority w:val="99"/>
    <w:rsid w:val="00740E2B"/>
    <w:pPr>
      <w:numPr>
        <w:numId w:val="35"/>
      </w:numPr>
      <w:tabs>
        <w:tab w:val="clear" w:pos="360"/>
      </w:tabs>
      <w:ind w:left="720"/>
    </w:pPr>
  </w:style>
  <w:style w:type="paragraph" w:customStyle="1" w:styleId="ProBulletlist">
    <w:name w:val="Pro Bullet list"/>
    <w:basedOn w:val="ListBullet5"/>
    <w:rsid w:val="00740E2B"/>
    <w:pPr>
      <w:numPr>
        <w:numId w:val="2"/>
      </w:numPr>
      <w:spacing w:after="120" w:line="240" w:lineRule="auto"/>
      <w:jc w:val="left"/>
    </w:pPr>
    <w:rPr>
      <w:rFonts w:ascii="Times New Roman" w:hAnsi="Times New Roman"/>
      <w:szCs w:val="20"/>
      <w:lang w:val="en-US"/>
    </w:rPr>
  </w:style>
  <w:style w:type="paragraph" w:styleId="ListBullet5">
    <w:name w:val="List Bullet 5"/>
    <w:basedOn w:val="Normal"/>
    <w:rsid w:val="00740E2B"/>
    <w:pPr>
      <w:numPr>
        <w:numId w:val="8"/>
      </w:numPr>
    </w:pPr>
  </w:style>
  <w:style w:type="paragraph" w:customStyle="1" w:styleId="ProtocolHead2">
    <w:name w:val="Protocol Head 2"/>
    <w:basedOn w:val="Heading2"/>
    <w:next w:val="BodyText"/>
    <w:autoRedefine/>
    <w:rsid w:val="00740E2B"/>
    <w:pPr>
      <w:numPr>
        <w:ilvl w:val="0"/>
        <w:numId w:val="7"/>
      </w:numPr>
      <w:tabs>
        <w:tab w:val="clear" w:pos="1800"/>
        <w:tab w:val="num" w:pos="720"/>
      </w:tabs>
      <w:spacing w:after="240" w:line="240" w:lineRule="auto"/>
      <w:ind w:left="720" w:hanging="720"/>
      <w:jc w:val="left"/>
    </w:pPr>
    <w:rPr>
      <w:rFonts w:ascii="Arial" w:hAnsi="Arial"/>
      <w:b w:val="0"/>
      <w:caps/>
      <w:color w:val="000000"/>
      <w:u w:val="none"/>
      <w:lang w:val="en-US"/>
    </w:rPr>
  </w:style>
  <w:style w:type="paragraph" w:customStyle="1" w:styleId="Normal9">
    <w:name w:val="Normal:9"/>
    <w:basedOn w:val="Normal"/>
    <w:rsid w:val="00740E2B"/>
    <w:pPr>
      <w:tabs>
        <w:tab w:val="left" w:pos="1710"/>
      </w:tabs>
      <w:spacing w:line="220" w:lineRule="exact"/>
      <w:jc w:val="left"/>
    </w:pPr>
    <w:rPr>
      <w:rFonts w:ascii="Arial" w:hAnsi="Arial"/>
      <w:sz w:val="18"/>
      <w:szCs w:val="20"/>
      <w:lang w:val="en-US"/>
    </w:rPr>
  </w:style>
  <w:style w:type="paragraph" w:customStyle="1" w:styleId="Bullet1">
    <w:name w:val="Bullet1"/>
    <w:basedOn w:val="BodyText3"/>
    <w:rsid w:val="00740E2B"/>
    <w:pPr>
      <w:tabs>
        <w:tab w:val="num" w:pos="432"/>
      </w:tabs>
      <w:spacing w:after="240" w:line="240" w:lineRule="auto"/>
      <w:ind w:left="432" w:hanging="432"/>
      <w:jc w:val="left"/>
    </w:pPr>
    <w:rPr>
      <w:rFonts w:ascii="Times New Roman" w:hAnsi="Times New Roman"/>
      <w:color w:val="FF0000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740E2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40E2B"/>
    <w:rPr>
      <w:rFonts w:ascii="Bookman Old Style" w:eastAsia="Times New Roman" w:hAnsi="Bookman Old Style" w:cs="Times New Roman"/>
      <w:sz w:val="16"/>
      <w:szCs w:val="16"/>
      <w:lang w:val="en-GB"/>
    </w:rPr>
  </w:style>
  <w:style w:type="character" w:styleId="FollowedHyperlink">
    <w:name w:val="FollowedHyperlink"/>
    <w:uiPriority w:val="99"/>
    <w:rsid w:val="00740E2B"/>
    <w:rPr>
      <w:color w:val="800080"/>
      <w:u w:val="single"/>
    </w:rPr>
  </w:style>
  <w:style w:type="character" w:customStyle="1" w:styleId="volume">
    <w:name w:val="volume"/>
    <w:basedOn w:val="DefaultParagraphFont"/>
    <w:rsid w:val="00740E2B"/>
  </w:style>
  <w:style w:type="character" w:customStyle="1" w:styleId="issue">
    <w:name w:val="issue"/>
    <w:basedOn w:val="DefaultParagraphFont"/>
    <w:rsid w:val="00740E2B"/>
  </w:style>
  <w:style w:type="character" w:customStyle="1" w:styleId="pages">
    <w:name w:val="pages"/>
    <w:basedOn w:val="DefaultParagraphFont"/>
    <w:rsid w:val="00740E2B"/>
  </w:style>
  <w:style w:type="paragraph" w:customStyle="1" w:styleId="Default">
    <w:name w:val="Default"/>
    <w:rsid w:val="00740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Strong">
    <w:name w:val="Strong"/>
    <w:uiPriority w:val="99"/>
    <w:qFormat/>
    <w:rsid w:val="00740E2B"/>
    <w:rPr>
      <w:b/>
      <w:bCs/>
    </w:rPr>
  </w:style>
  <w:style w:type="paragraph" w:styleId="BodyTextIndent2">
    <w:name w:val="Body Text Indent 2"/>
    <w:basedOn w:val="Normal"/>
    <w:link w:val="BodyTextIndent2Char"/>
    <w:rsid w:val="00740E2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40E2B"/>
    <w:rPr>
      <w:rFonts w:ascii="Bookman Old Style" w:eastAsia="Times New Roman" w:hAnsi="Bookman Old Style" w:cs="Times New Roman"/>
      <w:sz w:val="24"/>
      <w:szCs w:val="24"/>
      <w:lang w:val="en-GB"/>
    </w:rPr>
  </w:style>
  <w:style w:type="paragraph" w:customStyle="1" w:styleId="xl27">
    <w:name w:val="xl27"/>
    <w:basedOn w:val="Normal"/>
    <w:rsid w:val="00740E2B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en-US"/>
    </w:rPr>
  </w:style>
  <w:style w:type="paragraph" w:customStyle="1" w:styleId="MediumGrid21">
    <w:name w:val="Medium Grid 21"/>
    <w:qFormat/>
    <w:rsid w:val="00740E2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740E2B"/>
    <w:pPr>
      <w:spacing w:line="240" w:lineRule="auto"/>
      <w:ind w:left="720"/>
      <w:jc w:val="left"/>
    </w:pPr>
    <w:rPr>
      <w:rFonts w:ascii="Cambria" w:eastAsia="MS Mincho" w:hAnsi="Cambria" w:cs="Arial"/>
      <w:sz w:val="20"/>
      <w:szCs w:val="20"/>
      <w:lang w:eastAsia="fr-FR"/>
    </w:rPr>
  </w:style>
  <w:style w:type="paragraph" w:styleId="TOC5">
    <w:name w:val="toc 5"/>
    <w:basedOn w:val="Normal"/>
    <w:next w:val="Normal"/>
    <w:autoRedefine/>
    <w:uiPriority w:val="39"/>
    <w:unhideWhenUsed/>
    <w:rsid w:val="00740E2B"/>
    <w:pPr>
      <w:spacing w:line="240" w:lineRule="auto"/>
      <w:ind w:left="960"/>
      <w:jc w:val="left"/>
    </w:pPr>
    <w:rPr>
      <w:rFonts w:ascii="Cambria" w:eastAsia="MS Mincho" w:hAnsi="Cambria" w:cs="Arial"/>
      <w:sz w:val="20"/>
      <w:szCs w:val="20"/>
      <w:lang w:eastAsia="fr-FR"/>
    </w:rPr>
  </w:style>
  <w:style w:type="paragraph" w:styleId="TOC6">
    <w:name w:val="toc 6"/>
    <w:basedOn w:val="Normal"/>
    <w:next w:val="Normal"/>
    <w:autoRedefine/>
    <w:uiPriority w:val="39"/>
    <w:unhideWhenUsed/>
    <w:rsid w:val="00740E2B"/>
    <w:pPr>
      <w:spacing w:line="240" w:lineRule="auto"/>
      <w:ind w:left="1200"/>
      <w:jc w:val="left"/>
    </w:pPr>
    <w:rPr>
      <w:rFonts w:ascii="Cambria" w:eastAsia="MS Mincho" w:hAnsi="Cambria" w:cs="Arial"/>
      <w:sz w:val="20"/>
      <w:szCs w:val="20"/>
      <w:lang w:eastAsia="fr-FR"/>
    </w:rPr>
  </w:style>
  <w:style w:type="paragraph" w:styleId="TOC7">
    <w:name w:val="toc 7"/>
    <w:basedOn w:val="Normal"/>
    <w:next w:val="Normal"/>
    <w:autoRedefine/>
    <w:uiPriority w:val="39"/>
    <w:unhideWhenUsed/>
    <w:rsid w:val="00740E2B"/>
    <w:pPr>
      <w:spacing w:line="240" w:lineRule="auto"/>
      <w:ind w:left="1440"/>
      <w:jc w:val="left"/>
    </w:pPr>
    <w:rPr>
      <w:rFonts w:ascii="Cambria" w:eastAsia="MS Mincho" w:hAnsi="Cambria" w:cs="Arial"/>
      <w:sz w:val="20"/>
      <w:szCs w:val="20"/>
      <w:lang w:eastAsia="fr-FR"/>
    </w:rPr>
  </w:style>
  <w:style w:type="paragraph" w:styleId="TOC8">
    <w:name w:val="toc 8"/>
    <w:basedOn w:val="Normal"/>
    <w:next w:val="Normal"/>
    <w:autoRedefine/>
    <w:uiPriority w:val="39"/>
    <w:unhideWhenUsed/>
    <w:rsid w:val="00740E2B"/>
    <w:pPr>
      <w:spacing w:line="240" w:lineRule="auto"/>
      <w:ind w:left="1680"/>
      <w:jc w:val="left"/>
    </w:pPr>
    <w:rPr>
      <w:rFonts w:ascii="Cambria" w:eastAsia="MS Mincho" w:hAnsi="Cambria" w:cs="Arial"/>
      <w:sz w:val="20"/>
      <w:szCs w:val="20"/>
      <w:lang w:eastAsia="fr-FR"/>
    </w:rPr>
  </w:style>
  <w:style w:type="paragraph" w:styleId="TOC9">
    <w:name w:val="toc 9"/>
    <w:basedOn w:val="Normal"/>
    <w:next w:val="Normal"/>
    <w:autoRedefine/>
    <w:uiPriority w:val="39"/>
    <w:unhideWhenUsed/>
    <w:rsid w:val="00740E2B"/>
    <w:pPr>
      <w:spacing w:line="240" w:lineRule="auto"/>
      <w:ind w:left="1920"/>
      <w:jc w:val="left"/>
    </w:pPr>
    <w:rPr>
      <w:rFonts w:ascii="Cambria" w:eastAsia="MS Mincho" w:hAnsi="Cambria" w:cs="Arial"/>
      <w:sz w:val="20"/>
      <w:szCs w:val="20"/>
      <w:lang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740E2B"/>
    <w:pPr>
      <w:spacing w:line="240" w:lineRule="auto"/>
      <w:jc w:val="left"/>
    </w:pPr>
    <w:rPr>
      <w:rFonts w:ascii="Cambria" w:eastAsia="MS Mincho" w:hAnsi="Cambria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0E2B"/>
    <w:rPr>
      <w:rFonts w:ascii="Cambria" w:eastAsia="MS Mincho" w:hAnsi="Cambria" w:cs="Times New Roman"/>
      <w:sz w:val="24"/>
      <w:szCs w:val="24"/>
      <w:lang w:val="en-GB" w:eastAsia="fr-FR"/>
    </w:rPr>
  </w:style>
  <w:style w:type="character" w:styleId="FootnoteReference">
    <w:name w:val="footnote reference"/>
    <w:uiPriority w:val="99"/>
    <w:unhideWhenUsed/>
    <w:rsid w:val="00740E2B"/>
    <w:rPr>
      <w:vertAlign w:val="superscript"/>
    </w:rPr>
  </w:style>
  <w:style w:type="character" w:customStyle="1" w:styleId="src1">
    <w:name w:val="src1"/>
    <w:uiPriority w:val="99"/>
    <w:rsid w:val="00740E2B"/>
    <w:rPr>
      <w:rFonts w:cs="Times New Roman"/>
    </w:rPr>
  </w:style>
  <w:style w:type="character" w:customStyle="1" w:styleId="jrnl">
    <w:name w:val="jrnl"/>
    <w:uiPriority w:val="99"/>
    <w:rsid w:val="00740E2B"/>
    <w:rPr>
      <w:rFonts w:cs="Times New Roman"/>
    </w:rPr>
  </w:style>
  <w:style w:type="paragraph" w:customStyle="1" w:styleId="bullet2">
    <w:name w:val="bullet 2"/>
    <w:qFormat/>
    <w:rsid w:val="00740E2B"/>
    <w:pPr>
      <w:widowControl w:val="0"/>
      <w:numPr>
        <w:numId w:val="9"/>
      </w:numPr>
      <w:tabs>
        <w:tab w:val="num" w:pos="360"/>
      </w:tabs>
      <w:autoSpaceDE w:val="0"/>
      <w:autoSpaceDN w:val="0"/>
      <w:adjustRightInd w:val="0"/>
      <w:spacing w:before="120" w:after="120"/>
      <w:ind w:left="1560" w:firstLine="0"/>
      <w:jc w:val="both"/>
    </w:pPr>
    <w:rPr>
      <w:rFonts w:ascii="Calibri" w:eastAsia="MS Mincho" w:hAnsi="Calibri" w:cs="Tahoma"/>
      <w:sz w:val="24"/>
      <w:szCs w:val="24"/>
      <w:lang w:val="en-GB" w:eastAsia="fr-FR"/>
    </w:rPr>
  </w:style>
  <w:style w:type="table" w:styleId="ColorfulList-Accent1">
    <w:name w:val="Colorful List Accent 1"/>
    <w:basedOn w:val="TableNormal"/>
    <w:uiPriority w:val="72"/>
    <w:semiHidden/>
    <w:unhideWhenUsed/>
    <w:rsid w:val="00740E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Caption">
    <w:name w:val="caption"/>
    <w:basedOn w:val="Normal"/>
    <w:next w:val="Normal"/>
    <w:uiPriority w:val="99"/>
    <w:qFormat/>
    <w:rsid w:val="00740E2B"/>
    <w:pPr>
      <w:spacing w:after="200" w:line="240" w:lineRule="auto"/>
      <w:jc w:val="left"/>
    </w:pPr>
    <w:rPr>
      <w:rFonts w:ascii="Cambria" w:eastAsia="MS Mincho" w:hAnsi="Cambria" w:cs="Arial"/>
      <w:b/>
      <w:bCs/>
      <w:color w:val="4F81BD"/>
      <w:sz w:val="18"/>
      <w:szCs w:val="18"/>
      <w:lang w:eastAsia="fr-FR"/>
    </w:rPr>
  </w:style>
  <w:style w:type="table" w:styleId="MediumList2-Accent1">
    <w:name w:val="Medium List 2 Accent 1"/>
    <w:basedOn w:val="TableNormal"/>
    <w:uiPriority w:val="61"/>
    <w:rsid w:val="00740E2B"/>
    <w:pPr>
      <w:spacing w:after="0" w:line="240" w:lineRule="auto"/>
    </w:pPr>
    <w:rPr>
      <w:rFonts w:ascii="Cambria" w:eastAsia="MS Mincho" w:hAnsi="Cambria" w:cs="Arial"/>
      <w:sz w:val="24"/>
      <w:szCs w:val="24"/>
      <w:lang w:val="fr-FR"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DarkList">
    <w:name w:val="Dark List"/>
    <w:basedOn w:val="TableNormal"/>
    <w:uiPriority w:val="61"/>
    <w:rsid w:val="00740E2B"/>
    <w:pPr>
      <w:spacing w:after="0" w:line="240" w:lineRule="auto"/>
    </w:pPr>
    <w:rPr>
      <w:rFonts w:ascii="Cambria" w:eastAsia="MS Mincho" w:hAnsi="Cambria" w:cs="Arial"/>
      <w:sz w:val="24"/>
      <w:szCs w:val="24"/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X-TableText">
    <w:name w:val="TX-Table Text"/>
    <w:basedOn w:val="Normal"/>
    <w:rsid w:val="00740E2B"/>
    <w:pPr>
      <w:spacing w:line="240" w:lineRule="atLeast"/>
      <w:jc w:val="left"/>
    </w:pPr>
    <w:rPr>
      <w:rFonts w:ascii="Franklin Gothic Medium" w:hAnsi="Franklin Gothic Medium"/>
      <w:sz w:val="20"/>
      <w:szCs w:val="20"/>
      <w:lang w:val="en-US"/>
    </w:rPr>
  </w:style>
  <w:style w:type="paragraph" w:customStyle="1" w:styleId="N4-4thBullet">
    <w:name w:val="N4-4th Bullet"/>
    <w:basedOn w:val="Normal"/>
    <w:rsid w:val="00740E2B"/>
    <w:pPr>
      <w:numPr>
        <w:numId w:val="10"/>
      </w:numPr>
      <w:spacing w:after="240" w:line="240" w:lineRule="atLeast"/>
      <w:jc w:val="left"/>
    </w:pPr>
    <w:rPr>
      <w:rFonts w:ascii="Garamond" w:hAnsi="Garamond"/>
      <w:szCs w:val="20"/>
      <w:lang w:val="en-US"/>
    </w:rPr>
  </w:style>
  <w:style w:type="paragraph" w:customStyle="1" w:styleId="TT-TableTitle">
    <w:name w:val="TT-Table Title"/>
    <w:basedOn w:val="Heading1"/>
    <w:rsid w:val="00740E2B"/>
    <w:pPr>
      <w:tabs>
        <w:tab w:val="left" w:pos="1440"/>
      </w:tabs>
      <w:spacing w:line="240" w:lineRule="atLeast"/>
      <w:ind w:left="1440" w:hanging="1440"/>
    </w:pPr>
    <w:rPr>
      <w:rFonts w:ascii="Cambria" w:hAnsi="Cambria" w:cs="Times New Roman"/>
      <w:b w:val="0"/>
      <w:color w:val="auto"/>
      <w:sz w:val="22"/>
      <w:szCs w:val="32"/>
    </w:rPr>
  </w:style>
  <w:style w:type="paragraph" w:customStyle="1" w:styleId="TH-TableHeading">
    <w:name w:val="TH-Table Heading"/>
    <w:basedOn w:val="Heading1"/>
    <w:rsid w:val="00740E2B"/>
    <w:pPr>
      <w:spacing w:line="240" w:lineRule="atLeast"/>
      <w:ind w:left="0"/>
      <w:jc w:val="center"/>
    </w:pPr>
    <w:rPr>
      <w:rFonts w:ascii="Cambria" w:hAnsi="Cambria" w:cs="Times New Roman"/>
      <w:color w:val="auto"/>
      <w:sz w:val="20"/>
      <w:szCs w:val="32"/>
    </w:rPr>
  </w:style>
  <w:style w:type="table" w:styleId="LightList-Accent2">
    <w:name w:val="Light List Accent 2"/>
    <w:basedOn w:val="TableNormal"/>
    <w:uiPriority w:val="61"/>
    <w:rsid w:val="00740E2B"/>
    <w:pPr>
      <w:spacing w:after="0" w:line="240" w:lineRule="auto"/>
    </w:pPr>
    <w:rPr>
      <w:rFonts w:ascii="Cambria" w:eastAsia="MS Mincho" w:hAnsi="Cambria" w:cs="Arial"/>
      <w:sz w:val="24"/>
      <w:szCs w:val="24"/>
      <w:lang w:val="fr-FR"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List1-Accent1">
    <w:name w:val="Medium List 1 Accent 1"/>
    <w:basedOn w:val="TableNormal"/>
    <w:uiPriority w:val="61"/>
    <w:rsid w:val="00740E2B"/>
    <w:pPr>
      <w:spacing w:after="0" w:line="240" w:lineRule="auto"/>
    </w:pPr>
    <w:rPr>
      <w:rFonts w:ascii="Cambria" w:eastAsia="MS Mincho" w:hAnsi="Cambria" w:cs="Arial"/>
      <w:sz w:val="24"/>
      <w:szCs w:val="24"/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L1-FlLSp12">
    <w:name w:val="L1-FlL Sp&amp;1/2"/>
    <w:basedOn w:val="Normal"/>
    <w:rsid w:val="00740E2B"/>
    <w:pPr>
      <w:tabs>
        <w:tab w:val="left" w:pos="1152"/>
      </w:tabs>
      <w:spacing w:line="240" w:lineRule="atLeast"/>
      <w:jc w:val="left"/>
    </w:pPr>
    <w:rPr>
      <w:rFonts w:ascii="Garamond" w:hAnsi="Garamond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740E2B"/>
    <w:pPr>
      <w:spacing w:line="240" w:lineRule="auto"/>
      <w:ind w:left="720"/>
      <w:contextualSpacing/>
      <w:jc w:val="left"/>
    </w:pPr>
    <w:rPr>
      <w:rFonts w:ascii="Times New Roman" w:hAnsi="Times New Roman"/>
      <w:lang w:val="en-PH" w:eastAsia="en-PH"/>
    </w:rPr>
  </w:style>
  <w:style w:type="character" w:styleId="Emphasis">
    <w:name w:val="Emphasis"/>
    <w:uiPriority w:val="20"/>
    <w:qFormat/>
    <w:rsid w:val="00740E2B"/>
    <w:rPr>
      <w:i/>
      <w:iCs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740E2B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99"/>
    <w:unhideWhenUsed/>
    <w:qFormat/>
    <w:rsid w:val="00740E2B"/>
    <w:pPr>
      <w:spacing w:line="259" w:lineRule="auto"/>
      <w:ind w:left="0"/>
      <w:outlineLvl w:val="9"/>
    </w:pPr>
    <w:rPr>
      <w:rFonts w:asciiTheme="majorHAnsi" w:hAnsiTheme="majorHAnsi"/>
      <w:b w:val="0"/>
      <w:bCs/>
      <w:color w:val="2F5496" w:themeColor="accent1" w:themeShade="BF"/>
      <w:sz w:val="32"/>
      <w:szCs w:val="32"/>
    </w:rPr>
  </w:style>
  <w:style w:type="paragraph" w:customStyle="1" w:styleId="OR">
    <w:name w:val="OR"/>
    <w:basedOn w:val="Heading2"/>
    <w:next w:val="ListNumber"/>
    <w:link w:val="ORChar"/>
    <w:autoRedefine/>
    <w:qFormat/>
    <w:rsid w:val="00740E2B"/>
    <w:pPr>
      <w:numPr>
        <w:numId w:val="34"/>
      </w:numPr>
      <w:spacing w:line="240" w:lineRule="auto"/>
      <w:ind w:right="-261"/>
    </w:pPr>
    <w:rPr>
      <w:rFonts w:asciiTheme="majorHAnsi" w:hAnsiTheme="majorHAnsi"/>
      <w:color w:val="0070C0"/>
    </w:rPr>
  </w:style>
  <w:style w:type="character" w:customStyle="1" w:styleId="ORChar">
    <w:name w:val="OR Char"/>
    <w:basedOn w:val="Heading2Char"/>
    <w:link w:val="OR"/>
    <w:rsid w:val="00740E2B"/>
    <w:rPr>
      <w:rFonts w:asciiTheme="majorHAnsi" w:eastAsia="Times New Roman" w:hAnsiTheme="majorHAnsi" w:cs="Times New Roman"/>
      <w:b/>
      <w:color w:val="0070C0"/>
      <w:sz w:val="24"/>
      <w:szCs w:val="20"/>
      <w:u w:val="single"/>
      <w:lang w:val="hu-HU"/>
    </w:rPr>
  </w:style>
  <w:style w:type="paragraph" w:customStyle="1" w:styleId="Table-text">
    <w:name w:val="Table - text"/>
    <w:qFormat/>
    <w:rsid w:val="00740E2B"/>
    <w:pPr>
      <w:spacing w:after="0" w:line="276" w:lineRule="auto"/>
    </w:pPr>
    <w:rPr>
      <w:rFonts w:ascii="Myriad Pro" w:eastAsiaTheme="minorEastAsia" w:hAnsi="Myriad Pro"/>
      <w:color w:val="000000" w:themeColor="text1"/>
      <w:sz w:val="18"/>
      <w:lang w:val="en-US" w:eastAsia="ko-KR"/>
    </w:rPr>
  </w:style>
  <w:style w:type="character" w:styleId="IntenseEmphasis">
    <w:name w:val="Intense Emphasis"/>
    <w:uiPriority w:val="99"/>
    <w:qFormat/>
    <w:rsid w:val="00740E2B"/>
    <w:rPr>
      <w:b/>
      <w:bCs/>
      <w:caps/>
      <w:color w:val="1F3763" w:themeColor="accent1" w:themeShade="7F"/>
      <w:spacing w:val="10"/>
    </w:rPr>
  </w:style>
  <w:style w:type="paragraph" w:customStyle="1" w:styleId="Tableheading">
    <w:name w:val="Table heading"/>
    <w:basedOn w:val="Heading3"/>
    <w:autoRedefine/>
    <w:qFormat/>
    <w:rsid w:val="00740E2B"/>
    <w:pPr>
      <w:keepLines/>
      <w:tabs>
        <w:tab w:val="clear" w:pos="1260"/>
      </w:tabs>
      <w:spacing w:before="360" w:after="120" w:line="240" w:lineRule="auto"/>
      <w:ind w:left="0"/>
      <w:jc w:val="left"/>
    </w:pPr>
    <w:rPr>
      <w:rFonts w:ascii="Calibri" w:eastAsia="Calibri" w:hAnsi="Calibri" w:cs="Calibri"/>
      <w:b w:val="0"/>
      <w:bCs w:val="0"/>
      <w:sz w:val="22"/>
      <w:szCs w:val="22"/>
    </w:rPr>
  </w:style>
  <w:style w:type="table" w:customStyle="1" w:styleId="-211">
    <w:name w:val="Таблица-сетка 2 — акцент 11"/>
    <w:basedOn w:val="TableNormal"/>
    <w:uiPriority w:val="47"/>
    <w:rsid w:val="00740E2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-111">
    <w:name w:val="Таблица-сетка 1 светлая — акцент 11"/>
    <w:basedOn w:val="TableNormal"/>
    <w:uiPriority w:val="46"/>
    <w:rsid w:val="00740E2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Bullet">
    <w:name w:val="List Bullet"/>
    <w:basedOn w:val="Normal"/>
    <w:uiPriority w:val="99"/>
    <w:unhideWhenUsed/>
    <w:qFormat/>
    <w:rsid w:val="00740E2B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unhideWhenUsed/>
    <w:rsid w:val="00740E2B"/>
    <w:pPr>
      <w:numPr>
        <w:numId w:val="13"/>
      </w:numPr>
      <w:contextualSpacing/>
    </w:pPr>
  </w:style>
  <w:style w:type="paragraph" w:customStyle="1" w:styleId="Standardbodytext">
    <w:name w:val="Standard body text"/>
    <w:basedOn w:val="Normal"/>
    <w:qFormat/>
    <w:rsid w:val="00740E2B"/>
    <w:pPr>
      <w:spacing w:before="200" w:after="200" w:line="240" w:lineRule="auto"/>
      <w:jc w:val="left"/>
    </w:pPr>
    <w:rPr>
      <w:rFonts w:ascii="Myriad Pro" w:eastAsiaTheme="minorEastAsia" w:hAnsi="Myriad Pro" w:cs="Calibri"/>
      <w:color w:val="000000" w:themeColor="text1"/>
      <w:sz w:val="20"/>
      <w:szCs w:val="20"/>
      <w:lang w:val="en-US" w:eastAsia="ko-KR"/>
    </w:rPr>
  </w:style>
  <w:style w:type="paragraph" w:customStyle="1" w:styleId="Standardbodytext-italics">
    <w:name w:val="Standard body text - italics"/>
    <w:basedOn w:val="Normal"/>
    <w:qFormat/>
    <w:rsid w:val="00740E2B"/>
    <w:pPr>
      <w:spacing w:before="200" w:after="200" w:line="276" w:lineRule="auto"/>
      <w:ind w:left="360" w:right="387"/>
      <w:jc w:val="left"/>
    </w:pPr>
    <w:rPr>
      <w:rFonts w:ascii="Myriad Pro" w:eastAsiaTheme="minorEastAsia" w:hAnsi="Myriad Pro" w:cs="Calibri"/>
      <w:i/>
      <w:iCs/>
      <w:color w:val="000000" w:themeColor="text1"/>
      <w:sz w:val="20"/>
      <w:szCs w:val="20"/>
      <w:lang w:val="en-US" w:eastAsia="ko-KR"/>
    </w:rPr>
  </w:style>
  <w:style w:type="paragraph" w:customStyle="1" w:styleId="Tabletext0">
    <w:name w:val="Table text"/>
    <w:uiPriority w:val="99"/>
    <w:rsid w:val="00740E2B"/>
    <w:pPr>
      <w:widowControl w:val="0"/>
      <w:spacing w:before="20" w:after="20" w:line="276" w:lineRule="auto"/>
    </w:pPr>
    <w:rPr>
      <w:rFonts w:ascii="Myriad Pro" w:eastAsiaTheme="minorEastAsia" w:hAnsi="Myriad Pro"/>
      <w:sz w:val="20"/>
      <w:lang w:val="en-US"/>
    </w:rPr>
  </w:style>
  <w:style w:type="paragraph" w:customStyle="1" w:styleId="CoverTitle">
    <w:name w:val="Cover Title"/>
    <w:basedOn w:val="Normal"/>
    <w:qFormat/>
    <w:rsid w:val="00740E2B"/>
    <w:pPr>
      <w:spacing w:before="240" w:after="240" w:line="240" w:lineRule="auto"/>
      <w:jc w:val="left"/>
    </w:pPr>
    <w:rPr>
      <w:rFonts w:ascii="Myriad Pro" w:eastAsiaTheme="minorEastAsia" w:hAnsi="Myriad Pro" w:cs="Calibri"/>
      <w:b/>
      <w:bCs/>
      <w:color w:val="EB8F2D"/>
      <w:sz w:val="56"/>
      <w:szCs w:val="56"/>
      <w:lang w:val="en-US"/>
    </w:rPr>
  </w:style>
  <w:style w:type="paragraph" w:styleId="TableofFigures">
    <w:name w:val="table of figures"/>
    <w:basedOn w:val="Normal"/>
    <w:next w:val="Normal"/>
    <w:autoRedefine/>
    <w:uiPriority w:val="99"/>
    <w:qFormat/>
    <w:rsid w:val="00740E2B"/>
    <w:pPr>
      <w:tabs>
        <w:tab w:val="right" w:leader="dot" w:pos="8638"/>
      </w:tabs>
      <w:jc w:val="left"/>
    </w:pPr>
    <w:rPr>
      <w:rFonts w:ascii="Myriad Pro" w:eastAsiaTheme="minorEastAsia" w:hAnsi="Myriad Pro" w:cstheme="minorBidi"/>
      <w:color w:val="000000"/>
      <w:sz w:val="20"/>
      <w:szCs w:val="20"/>
      <w:lang w:val="en-US" w:eastAsia="ko-KR"/>
    </w:rPr>
  </w:style>
  <w:style w:type="paragraph" w:customStyle="1" w:styleId="TableofTables">
    <w:name w:val="Table of Tables"/>
    <w:basedOn w:val="TOC1"/>
    <w:qFormat/>
    <w:rsid w:val="00740E2B"/>
    <w:pPr>
      <w:tabs>
        <w:tab w:val="clear" w:pos="720"/>
        <w:tab w:val="clear" w:pos="10790"/>
        <w:tab w:val="left" w:pos="1134"/>
      </w:tabs>
      <w:spacing w:before="240" w:after="120"/>
      <w:jc w:val="left"/>
    </w:pPr>
    <w:rPr>
      <w:rFonts w:ascii="Myriad Pro" w:eastAsia="MS Mincho" w:hAnsi="Myriad Pro" w:cstheme="minorHAnsi"/>
      <w:b/>
      <w:bCs/>
      <w:color w:val="000000" w:themeColor="text1"/>
      <w:sz w:val="20"/>
      <w:szCs w:val="20"/>
      <w:lang w:val="en-US" w:eastAsia="ko-KR"/>
    </w:rPr>
  </w:style>
  <w:style w:type="paragraph" w:customStyle="1" w:styleId="ListofAbbreviations">
    <w:name w:val="List of Abbreviations"/>
    <w:basedOn w:val="Normal"/>
    <w:qFormat/>
    <w:rsid w:val="00740E2B"/>
    <w:pPr>
      <w:snapToGrid w:val="0"/>
      <w:spacing w:before="120" w:after="120" w:line="240" w:lineRule="auto"/>
      <w:jc w:val="left"/>
    </w:pPr>
    <w:rPr>
      <w:rFonts w:ascii="Myriad Pro" w:eastAsiaTheme="minorEastAsia" w:hAnsi="Myriad Pro" w:cs="Calibri"/>
      <w:bCs/>
      <w:color w:val="000000" w:themeColor="text1"/>
      <w:sz w:val="21"/>
      <w:szCs w:val="21"/>
      <w:lang w:val="en-US"/>
    </w:rPr>
  </w:style>
  <w:style w:type="paragraph" w:styleId="ListNumber2">
    <w:name w:val="List Number 2"/>
    <w:basedOn w:val="Normal"/>
    <w:uiPriority w:val="99"/>
    <w:unhideWhenUsed/>
    <w:rsid w:val="00740E2B"/>
    <w:pPr>
      <w:numPr>
        <w:numId w:val="14"/>
      </w:numPr>
      <w:spacing w:before="200" w:after="200" w:line="276" w:lineRule="auto"/>
      <w:jc w:val="left"/>
    </w:pPr>
    <w:rPr>
      <w:rFonts w:asciiTheme="minorHAnsi" w:eastAsiaTheme="minorEastAsia" w:hAnsiTheme="minorHAnsi" w:cstheme="minorBidi"/>
      <w:sz w:val="20"/>
      <w:szCs w:val="20"/>
      <w:lang w:val="en-US" w:eastAsia="ko-KR"/>
    </w:rPr>
  </w:style>
  <w:style w:type="table" w:customStyle="1" w:styleId="TableGrid1">
    <w:name w:val="Table Grid1"/>
    <w:basedOn w:val="TableNormal"/>
    <w:next w:val="TableGrid"/>
    <w:locked/>
    <w:rsid w:val="00740E2B"/>
    <w:pPr>
      <w:spacing w:before="200" w:after="200" w:line="276" w:lineRule="auto"/>
    </w:pPr>
    <w:rPr>
      <w:rFonts w:eastAsiaTheme="minorEastAsia"/>
      <w:sz w:val="20"/>
      <w:szCs w:val="2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A">
    <w:name w:val="Heading 1A"/>
    <w:basedOn w:val="Heading1"/>
    <w:qFormat/>
    <w:rsid w:val="00740E2B"/>
    <w:pPr>
      <w:spacing w:after="240"/>
      <w:ind w:left="432" w:hanging="432"/>
    </w:pPr>
    <w:rPr>
      <w:rFonts w:ascii="Myriad Pro" w:hAnsi="Myriad Pro"/>
      <w:color w:val="008EA0"/>
      <w:sz w:val="44"/>
      <w:szCs w:val="32"/>
    </w:rPr>
  </w:style>
  <w:style w:type="paragraph" w:styleId="ListBullet2">
    <w:name w:val="List Bullet 2"/>
    <w:basedOn w:val="Normal"/>
    <w:uiPriority w:val="99"/>
    <w:unhideWhenUsed/>
    <w:rsid w:val="00740E2B"/>
    <w:pPr>
      <w:numPr>
        <w:numId w:val="15"/>
      </w:numPr>
      <w:spacing w:before="240" w:after="240" w:line="240" w:lineRule="auto"/>
      <w:contextualSpacing/>
      <w:jc w:val="left"/>
    </w:pPr>
    <w:rPr>
      <w:rFonts w:ascii="Myriad Pro" w:eastAsiaTheme="minorEastAsia" w:hAnsi="Myriad Pro" w:cstheme="minorBidi"/>
      <w:color w:val="000000" w:themeColor="text1"/>
      <w:sz w:val="20"/>
      <w:lang w:val="nb-NO"/>
    </w:rPr>
  </w:style>
  <w:style w:type="paragraph" w:styleId="Subtitle">
    <w:name w:val="Subtitle"/>
    <w:basedOn w:val="Normal"/>
    <w:next w:val="Normal"/>
    <w:link w:val="SubtitleChar"/>
    <w:uiPriority w:val="99"/>
    <w:qFormat/>
    <w:rsid w:val="00740E2B"/>
    <w:pPr>
      <w:spacing w:before="200" w:after="1000" w:line="240" w:lineRule="auto"/>
      <w:jc w:val="left"/>
    </w:pPr>
    <w:rPr>
      <w:rFonts w:asciiTheme="minorHAnsi" w:eastAsiaTheme="minorEastAsia" w:hAnsiTheme="minorHAnsi" w:cstheme="minorBidi"/>
      <w:caps/>
      <w:color w:val="595959" w:themeColor="text1" w:themeTint="A6"/>
      <w:spacing w:val="10"/>
      <w:lang w:val="en-US" w:eastAsia="ko-KR"/>
    </w:rPr>
  </w:style>
  <w:style w:type="character" w:customStyle="1" w:styleId="SubtitleChar">
    <w:name w:val="Subtitle Char"/>
    <w:basedOn w:val="DefaultParagraphFont"/>
    <w:link w:val="Subtitle"/>
    <w:uiPriority w:val="99"/>
    <w:rsid w:val="00740E2B"/>
    <w:rPr>
      <w:rFonts w:eastAsiaTheme="minorEastAsia"/>
      <w:caps/>
      <w:color w:val="595959" w:themeColor="text1" w:themeTint="A6"/>
      <w:spacing w:val="10"/>
      <w:sz w:val="24"/>
      <w:szCs w:val="24"/>
      <w:lang w:val="en-US" w:eastAsia="ko-KR"/>
    </w:rPr>
  </w:style>
  <w:style w:type="table" w:customStyle="1" w:styleId="Style25">
    <w:name w:val="Style25"/>
    <w:uiPriority w:val="99"/>
    <w:rsid w:val="00740E2B"/>
    <w:pPr>
      <w:spacing w:before="200" w:after="200" w:line="276" w:lineRule="auto"/>
    </w:pPr>
    <w:rPr>
      <w:rFonts w:eastAsiaTheme="minorEastAsia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4">
    <w:name w:val="Style24"/>
    <w:uiPriority w:val="99"/>
    <w:rsid w:val="00740E2B"/>
    <w:pPr>
      <w:spacing w:before="200" w:after="200" w:line="276" w:lineRule="auto"/>
    </w:pPr>
    <w:rPr>
      <w:rFonts w:eastAsiaTheme="minorEastAsia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3">
    <w:name w:val="Style23"/>
    <w:uiPriority w:val="99"/>
    <w:rsid w:val="00740E2B"/>
    <w:pPr>
      <w:spacing w:before="200" w:after="200" w:line="276" w:lineRule="auto"/>
    </w:pPr>
    <w:rPr>
      <w:rFonts w:eastAsiaTheme="minorEastAsia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2">
    <w:name w:val="Style22"/>
    <w:uiPriority w:val="99"/>
    <w:rsid w:val="00740E2B"/>
    <w:pPr>
      <w:spacing w:before="200" w:after="200" w:line="276" w:lineRule="auto"/>
    </w:pPr>
    <w:rPr>
      <w:rFonts w:eastAsiaTheme="minorEastAsia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1">
    <w:name w:val="Style21"/>
    <w:uiPriority w:val="99"/>
    <w:rsid w:val="00740E2B"/>
    <w:pPr>
      <w:spacing w:before="200" w:after="200" w:line="276" w:lineRule="auto"/>
    </w:pPr>
    <w:rPr>
      <w:rFonts w:eastAsiaTheme="minorEastAsia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0">
    <w:name w:val="Style20"/>
    <w:uiPriority w:val="99"/>
    <w:rsid w:val="00740E2B"/>
    <w:pPr>
      <w:spacing w:before="200" w:after="200" w:line="276" w:lineRule="auto"/>
    </w:pPr>
    <w:rPr>
      <w:rFonts w:eastAsiaTheme="minorEastAsia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9">
    <w:name w:val="Style19"/>
    <w:uiPriority w:val="99"/>
    <w:rsid w:val="00740E2B"/>
    <w:pPr>
      <w:spacing w:before="200" w:after="200" w:line="276" w:lineRule="auto"/>
    </w:pPr>
    <w:rPr>
      <w:rFonts w:eastAsiaTheme="minorEastAsia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">
    <w:name w:val="Style18"/>
    <w:uiPriority w:val="99"/>
    <w:rsid w:val="00740E2B"/>
    <w:pPr>
      <w:spacing w:before="200" w:after="200" w:line="276" w:lineRule="auto"/>
    </w:pPr>
    <w:rPr>
      <w:rFonts w:eastAsiaTheme="minorEastAsia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">
    <w:name w:val="Style17"/>
    <w:uiPriority w:val="99"/>
    <w:rsid w:val="00740E2B"/>
    <w:pPr>
      <w:spacing w:before="200" w:after="200" w:line="276" w:lineRule="auto"/>
    </w:pPr>
    <w:rPr>
      <w:rFonts w:eastAsiaTheme="minorEastAsia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6">
    <w:name w:val="Style16"/>
    <w:uiPriority w:val="99"/>
    <w:rsid w:val="00740E2B"/>
    <w:pPr>
      <w:spacing w:before="200" w:after="200" w:line="276" w:lineRule="auto"/>
    </w:pPr>
    <w:rPr>
      <w:rFonts w:eastAsiaTheme="minorEastAsia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5">
    <w:name w:val="Style15"/>
    <w:uiPriority w:val="99"/>
    <w:rsid w:val="00740E2B"/>
    <w:pPr>
      <w:spacing w:before="200" w:after="200" w:line="276" w:lineRule="auto"/>
    </w:pPr>
    <w:rPr>
      <w:rFonts w:eastAsiaTheme="minorEastAsia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4">
    <w:name w:val="Style14"/>
    <w:uiPriority w:val="99"/>
    <w:rsid w:val="00740E2B"/>
    <w:pPr>
      <w:spacing w:before="200" w:after="200" w:line="276" w:lineRule="auto"/>
    </w:pPr>
    <w:rPr>
      <w:rFonts w:eastAsiaTheme="minorEastAsia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">
    <w:name w:val="Style13"/>
    <w:uiPriority w:val="99"/>
    <w:rsid w:val="00740E2B"/>
    <w:pPr>
      <w:spacing w:before="200" w:after="200" w:line="276" w:lineRule="auto"/>
    </w:pPr>
    <w:rPr>
      <w:rFonts w:eastAsiaTheme="minorEastAsia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2">
    <w:name w:val="Style12"/>
    <w:uiPriority w:val="99"/>
    <w:rsid w:val="00740E2B"/>
    <w:pPr>
      <w:spacing w:before="200" w:after="200" w:line="276" w:lineRule="auto"/>
    </w:pPr>
    <w:rPr>
      <w:rFonts w:eastAsiaTheme="minorEastAsia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1">
    <w:name w:val="Style11"/>
    <w:uiPriority w:val="99"/>
    <w:rsid w:val="00740E2B"/>
    <w:pPr>
      <w:spacing w:before="200" w:after="200" w:line="276" w:lineRule="auto"/>
    </w:pPr>
    <w:rPr>
      <w:rFonts w:eastAsiaTheme="minorEastAsia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0">
    <w:name w:val="Style10"/>
    <w:uiPriority w:val="99"/>
    <w:rsid w:val="00740E2B"/>
    <w:pPr>
      <w:spacing w:before="200" w:after="200" w:line="276" w:lineRule="auto"/>
    </w:pPr>
    <w:rPr>
      <w:rFonts w:eastAsiaTheme="minorEastAsia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9">
    <w:name w:val="Style9"/>
    <w:uiPriority w:val="99"/>
    <w:rsid w:val="00740E2B"/>
    <w:pPr>
      <w:spacing w:before="200" w:after="200" w:line="276" w:lineRule="auto"/>
    </w:pPr>
    <w:rPr>
      <w:rFonts w:eastAsiaTheme="minorEastAsia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8">
    <w:name w:val="Style8"/>
    <w:uiPriority w:val="99"/>
    <w:rsid w:val="00740E2B"/>
    <w:pPr>
      <w:spacing w:before="200" w:after="200" w:line="276" w:lineRule="auto"/>
    </w:pPr>
    <w:rPr>
      <w:rFonts w:eastAsiaTheme="minorEastAsia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7">
    <w:name w:val="Style7"/>
    <w:uiPriority w:val="99"/>
    <w:rsid w:val="00740E2B"/>
    <w:pPr>
      <w:spacing w:before="200" w:after="200" w:line="276" w:lineRule="auto"/>
    </w:pPr>
    <w:rPr>
      <w:rFonts w:eastAsiaTheme="minorEastAsia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6">
    <w:name w:val="Style6"/>
    <w:uiPriority w:val="99"/>
    <w:rsid w:val="00740E2B"/>
    <w:pPr>
      <w:spacing w:before="200" w:after="200" w:line="276" w:lineRule="auto"/>
    </w:pPr>
    <w:rPr>
      <w:rFonts w:eastAsiaTheme="minorEastAsia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">
    <w:name w:val="Style5"/>
    <w:uiPriority w:val="99"/>
    <w:rsid w:val="00740E2B"/>
    <w:pPr>
      <w:spacing w:before="200" w:after="200" w:line="276" w:lineRule="auto"/>
    </w:pPr>
    <w:rPr>
      <w:rFonts w:eastAsiaTheme="minorEastAsia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">
    <w:name w:val="Style4"/>
    <w:uiPriority w:val="99"/>
    <w:rsid w:val="00740E2B"/>
    <w:pPr>
      <w:spacing w:before="200" w:after="200" w:line="276" w:lineRule="auto"/>
    </w:pPr>
    <w:rPr>
      <w:rFonts w:eastAsiaTheme="minorEastAsia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">
    <w:name w:val="Style3"/>
    <w:uiPriority w:val="99"/>
    <w:rsid w:val="00740E2B"/>
    <w:pPr>
      <w:spacing w:before="200" w:after="200" w:line="276" w:lineRule="auto"/>
    </w:pPr>
    <w:rPr>
      <w:rFonts w:eastAsiaTheme="minorEastAsia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">
    <w:name w:val="Style2"/>
    <w:uiPriority w:val="99"/>
    <w:rsid w:val="00740E2B"/>
    <w:pPr>
      <w:spacing w:before="200" w:after="200" w:line="276" w:lineRule="auto"/>
    </w:pPr>
    <w:rPr>
      <w:rFonts w:eastAsiaTheme="minorEastAsia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">
    <w:name w:val="Style1"/>
    <w:uiPriority w:val="99"/>
    <w:rsid w:val="00740E2B"/>
    <w:pPr>
      <w:spacing w:before="200" w:after="200" w:line="276" w:lineRule="auto"/>
    </w:pPr>
    <w:rPr>
      <w:rFonts w:eastAsiaTheme="minorEastAsia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BookTitle">
    <w:name w:val="Book Title"/>
    <w:uiPriority w:val="99"/>
    <w:qFormat/>
    <w:rsid w:val="00740E2B"/>
    <w:rPr>
      <w:b/>
      <w:bCs/>
      <w:i/>
      <w:iCs/>
      <w:spacing w:val="9"/>
    </w:rPr>
  </w:style>
  <w:style w:type="paragraph" w:styleId="Quote">
    <w:name w:val="Quote"/>
    <w:basedOn w:val="Normal"/>
    <w:next w:val="Normal"/>
    <w:link w:val="QuoteChar"/>
    <w:uiPriority w:val="99"/>
    <w:qFormat/>
    <w:rsid w:val="00740E2B"/>
    <w:pPr>
      <w:spacing w:before="200" w:after="200" w:line="276" w:lineRule="auto"/>
      <w:jc w:val="left"/>
    </w:pPr>
    <w:rPr>
      <w:rFonts w:asciiTheme="minorHAnsi" w:eastAsiaTheme="minorEastAsia" w:hAnsiTheme="minorHAnsi" w:cstheme="minorBidi"/>
      <w:i/>
      <w:iCs/>
      <w:sz w:val="20"/>
      <w:szCs w:val="20"/>
      <w:lang w:val="en-US" w:eastAsia="ko-KR"/>
    </w:rPr>
  </w:style>
  <w:style w:type="character" w:customStyle="1" w:styleId="QuoteChar">
    <w:name w:val="Quote Char"/>
    <w:basedOn w:val="DefaultParagraphFont"/>
    <w:link w:val="Quote"/>
    <w:uiPriority w:val="99"/>
    <w:rsid w:val="00740E2B"/>
    <w:rPr>
      <w:rFonts w:eastAsiaTheme="minorEastAsia"/>
      <w:i/>
      <w:iCs/>
      <w:sz w:val="20"/>
      <w:szCs w:val="20"/>
      <w:lang w:val="en-US" w:eastAsia="ko-KR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40E2B"/>
    <w:pPr>
      <w:pBdr>
        <w:top w:val="single" w:sz="4" w:space="10" w:color="4472C4" w:themeColor="accent1"/>
        <w:left w:val="single" w:sz="4" w:space="10" w:color="4472C4" w:themeColor="accent1"/>
      </w:pBdr>
      <w:spacing w:before="200" w:line="276" w:lineRule="auto"/>
      <w:ind w:left="1296" w:right="1152"/>
    </w:pPr>
    <w:rPr>
      <w:rFonts w:asciiTheme="minorHAnsi" w:eastAsiaTheme="minorEastAsia" w:hAnsiTheme="minorHAnsi" w:cstheme="minorBidi"/>
      <w:i/>
      <w:iCs/>
      <w:color w:val="4472C4" w:themeColor="accent1"/>
      <w:sz w:val="20"/>
      <w:szCs w:val="20"/>
      <w:lang w:val="en-US" w:eastAsia="ko-KR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740E2B"/>
    <w:rPr>
      <w:rFonts w:eastAsiaTheme="minorEastAsia"/>
      <w:i/>
      <w:iCs/>
      <w:color w:val="4472C4" w:themeColor="accent1"/>
      <w:sz w:val="20"/>
      <w:szCs w:val="20"/>
      <w:lang w:val="en-US" w:eastAsia="ko-KR"/>
    </w:rPr>
  </w:style>
  <w:style w:type="character" w:styleId="SubtleEmphasis">
    <w:name w:val="Subtle Emphasis"/>
    <w:uiPriority w:val="99"/>
    <w:qFormat/>
    <w:rsid w:val="00740E2B"/>
    <w:rPr>
      <w:i/>
      <w:iCs/>
      <w:color w:val="1F3763" w:themeColor="accent1" w:themeShade="7F"/>
    </w:rPr>
  </w:style>
  <w:style w:type="character" w:styleId="SubtleReference">
    <w:name w:val="Subtle Reference"/>
    <w:uiPriority w:val="99"/>
    <w:qFormat/>
    <w:rsid w:val="00740E2B"/>
    <w:rPr>
      <w:b/>
      <w:bCs/>
      <w:color w:val="4472C4" w:themeColor="accent1"/>
    </w:rPr>
  </w:style>
  <w:style w:type="character" w:styleId="IntenseReference">
    <w:name w:val="Intense Reference"/>
    <w:uiPriority w:val="99"/>
    <w:qFormat/>
    <w:rsid w:val="00740E2B"/>
    <w:rPr>
      <w:b/>
      <w:bCs/>
      <w:i/>
      <w:iCs/>
      <w:caps/>
      <w:color w:val="4472C4" w:themeColor="accent1"/>
    </w:rPr>
  </w:style>
  <w:style w:type="paragraph" w:styleId="List2">
    <w:name w:val="List 2"/>
    <w:basedOn w:val="Normal"/>
    <w:uiPriority w:val="99"/>
    <w:unhideWhenUsed/>
    <w:rsid w:val="00740E2B"/>
    <w:pPr>
      <w:spacing w:before="200" w:after="200" w:line="276" w:lineRule="auto"/>
      <w:ind w:left="720" w:hanging="360"/>
      <w:contextualSpacing/>
      <w:jc w:val="left"/>
    </w:pPr>
    <w:rPr>
      <w:rFonts w:asciiTheme="minorHAnsi" w:eastAsiaTheme="minorEastAsia" w:hAnsiTheme="minorHAnsi" w:cstheme="minorBidi"/>
      <w:sz w:val="20"/>
      <w:szCs w:val="20"/>
      <w:lang w:val="en-US" w:eastAsia="ko-KR"/>
    </w:rPr>
  </w:style>
  <w:style w:type="paragraph" w:styleId="ListNumber3">
    <w:name w:val="List Number 3"/>
    <w:basedOn w:val="Normal"/>
    <w:uiPriority w:val="99"/>
    <w:unhideWhenUsed/>
    <w:rsid w:val="00740E2B"/>
    <w:pPr>
      <w:numPr>
        <w:numId w:val="16"/>
      </w:numPr>
      <w:spacing w:before="200" w:after="200" w:line="276" w:lineRule="auto"/>
      <w:contextualSpacing/>
      <w:jc w:val="left"/>
    </w:pPr>
    <w:rPr>
      <w:rFonts w:asciiTheme="minorHAnsi" w:eastAsiaTheme="minorEastAsia" w:hAnsiTheme="minorHAnsi" w:cstheme="minorBidi"/>
      <w:sz w:val="20"/>
      <w:szCs w:val="20"/>
      <w:lang w:val="en-US" w:eastAsia="ko-KR"/>
    </w:rPr>
  </w:style>
  <w:style w:type="paragraph" w:styleId="EndnoteText">
    <w:name w:val="endnote text"/>
    <w:basedOn w:val="Normal"/>
    <w:link w:val="EndnoteTextChar"/>
    <w:uiPriority w:val="99"/>
    <w:unhideWhenUsed/>
    <w:rsid w:val="00740E2B"/>
    <w:pPr>
      <w:spacing w:line="276" w:lineRule="auto"/>
      <w:jc w:val="left"/>
    </w:pPr>
    <w:rPr>
      <w:rFonts w:asciiTheme="minorHAnsi" w:eastAsiaTheme="minorEastAsia" w:hAnsiTheme="minorHAnsi" w:cstheme="minorBidi"/>
      <w:lang w:val="en-US" w:eastAsia="ko-KR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40E2B"/>
    <w:rPr>
      <w:rFonts w:eastAsiaTheme="minorEastAsia"/>
      <w:sz w:val="24"/>
      <w:szCs w:val="24"/>
      <w:lang w:val="en-US" w:eastAsia="ko-KR"/>
    </w:rPr>
  </w:style>
  <w:style w:type="character" w:styleId="EndnoteReference">
    <w:name w:val="endnote reference"/>
    <w:basedOn w:val="DefaultParagraphFont"/>
    <w:uiPriority w:val="99"/>
    <w:unhideWhenUsed/>
    <w:rsid w:val="00740E2B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40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  <w:jc w:val="left"/>
    </w:pPr>
    <w:rPr>
      <w:rFonts w:ascii="Courier New" w:eastAsiaTheme="minorEastAsia" w:hAnsi="Courier New" w:cs="Courier New"/>
      <w:sz w:val="20"/>
      <w:szCs w:val="20"/>
      <w:lang w:val="en-US"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0E2B"/>
    <w:rPr>
      <w:rFonts w:ascii="Courier New" w:eastAsiaTheme="minorEastAsia" w:hAnsi="Courier New" w:cs="Courier New"/>
      <w:sz w:val="20"/>
      <w:szCs w:val="20"/>
      <w:lang w:val="en-US" w:eastAsia="ko-KR"/>
    </w:rPr>
  </w:style>
  <w:style w:type="character" w:customStyle="1" w:styleId="UnresolvedMention1">
    <w:name w:val="Unresolved Mention1"/>
    <w:basedOn w:val="DefaultParagraphFont"/>
    <w:uiPriority w:val="99"/>
    <w:rsid w:val="00740E2B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rsid w:val="00740E2B"/>
    <w:rPr>
      <w:color w:val="808080"/>
      <w:shd w:val="clear" w:color="auto" w:fill="E6E6E6"/>
    </w:rPr>
  </w:style>
  <w:style w:type="paragraph" w:styleId="ListContinue">
    <w:name w:val="List Continue"/>
    <w:basedOn w:val="Normal"/>
    <w:uiPriority w:val="99"/>
    <w:unhideWhenUsed/>
    <w:rsid w:val="00740E2B"/>
    <w:pPr>
      <w:spacing w:before="200" w:after="200" w:line="276" w:lineRule="auto"/>
      <w:ind w:left="360"/>
      <w:contextualSpacing/>
      <w:jc w:val="left"/>
    </w:pPr>
    <w:rPr>
      <w:rFonts w:asciiTheme="minorHAnsi" w:eastAsiaTheme="minorEastAsia" w:hAnsiTheme="minorHAnsi" w:cstheme="minorBidi"/>
      <w:sz w:val="20"/>
      <w:szCs w:val="20"/>
      <w:lang w:val="en-US" w:eastAsia="ko-KR"/>
    </w:rPr>
  </w:style>
  <w:style w:type="table" w:customStyle="1" w:styleId="GridTable4-Accent11">
    <w:name w:val="Grid Table 4 - Accent 11"/>
    <w:basedOn w:val="TableNormal"/>
    <w:uiPriority w:val="49"/>
    <w:rsid w:val="00740E2B"/>
    <w:pPr>
      <w:spacing w:before="200" w:after="200" w:line="276" w:lineRule="auto"/>
    </w:pPr>
    <w:rPr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740E2B"/>
    <w:pPr>
      <w:widowControl w:val="0"/>
      <w:autoSpaceDE w:val="0"/>
      <w:autoSpaceDN w:val="0"/>
      <w:spacing w:before="29" w:line="276" w:lineRule="auto"/>
      <w:jc w:val="left"/>
    </w:pPr>
    <w:rPr>
      <w:rFonts w:ascii="Calibri" w:eastAsia="Calibri" w:hAnsi="Calibri" w:cs="Calibri"/>
      <w:sz w:val="20"/>
      <w:szCs w:val="20"/>
      <w:lang w:val="en-US" w:eastAsia="ko-KR" w:bidi="en-US"/>
    </w:rPr>
  </w:style>
  <w:style w:type="table" w:customStyle="1" w:styleId="MediumGrid3-Accent12">
    <w:name w:val="Medium Grid 3 - Accent 12"/>
    <w:basedOn w:val="TableNormal"/>
    <w:next w:val="MediumGrid3-Accent1"/>
    <w:uiPriority w:val="69"/>
    <w:rsid w:val="00740E2B"/>
    <w:pPr>
      <w:spacing w:before="200" w:after="200" w:line="276" w:lineRule="auto"/>
    </w:pPr>
    <w:rPr>
      <w:rFonts w:eastAsia="Calibri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rid3-Accent1">
    <w:name w:val="Medium Grid 3 Accent 1"/>
    <w:basedOn w:val="TableNormal"/>
    <w:uiPriority w:val="69"/>
    <w:rsid w:val="00740E2B"/>
    <w:pPr>
      <w:widowControl w:val="0"/>
      <w:autoSpaceDE w:val="0"/>
      <w:autoSpaceDN w:val="0"/>
      <w:spacing w:before="200" w:after="200" w:line="276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character" w:customStyle="1" w:styleId="extra-authors-text">
    <w:name w:val="extra-authors-text"/>
    <w:basedOn w:val="DefaultParagraphFont"/>
    <w:rsid w:val="00740E2B"/>
  </w:style>
  <w:style w:type="paragraph" w:customStyle="1" w:styleId="Normal1">
    <w:name w:val="Normal1"/>
    <w:rsid w:val="00740E2B"/>
    <w:pPr>
      <w:widowControl w:val="0"/>
      <w:spacing w:before="20" w:after="20" w:line="276" w:lineRule="auto"/>
    </w:pPr>
    <w:rPr>
      <w:rFonts w:eastAsiaTheme="minorEastAsia"/>
      <w:sz w:val="20"/>
      <w:lang w:val="en-US"/>
    </w:rPr>
  </w:style>
  <w:style w:type="paragraph" w:customStyle="1" w:styleId="Headerswonumbering">
    <w:name w:val="Headers w/o numbering"/>
    <w:basedOn w:val="Heading1"/>
    <w:qFormat/>
    <w:rsid w:val="00740E2B"/>
    <w:pPr>
      <w:numPr>
        <w:numId w:val="0"/>
      </w:numPr>
      <w:spacing w:after="240"/>
    </w:pPr>
    <w:rPr>
      <w:rFonts w:ascii="Myriad Pro" w:hAnsi="Myriad Pro"/>
      <w:color w:val="008EA0"/>
      <w:sz w:val="44"/>
      <w:szCs w:val="32"/>
    </w:rPr>
  </w:style>
  <w:style w:type="paragraph" w:customStyle="1" w:styleId="Adverseevents">
    <w:name w:val="Adverse events"/>
    <w:autoRedefine/>
    <w:qFormat/>
    <w:rsid w:val="00740E2B"/>
    <w:pPr>
      <w:pBdr>
        <w:top w:val="single" w:sz="4" w:space="1" w:color="7F7F7F"/>
        <w:left w:val="single" w:sz="4" w:space="4" w:color="7F7F7F"/>
        <w:bottom w:val="single" w:sz="4" w:space="1" w:color="7F7F7F"/>
        <w:right w:val="single" w:sz="4" w:space="4" w:color="7F7F7F"/>
      </w:pBdr>
      <w:spacing w:before="480" w:after="0" w:line="240" w:lineRule="auto"/>
    </w:pPr>
    <w:rPr>
      <w:rFonts w:ascii="Myriad Pro Semibold" w:eastAsiaTheme="majorEastAsia" w:hAnsi="Myriad Pro Semibold" w:cstheme="majorBidi"/>
      <w:b/>
      <w:color w:val="323372"/>
      <w:sz w:val="26"/>
      <w:szCs w:val="26"/>
      <w:lang w:val="en-US"/>
    </w:rPr>
  </w:style>
  <w:style w:type="paragraph" w:customStyle="1" w:styleId="Appendixtabletext">
    <w:name w:val="Appendix table text"/>
    <w:basedOn w:val="Table-text"/>
    <w:qFormat/>
    <w:rsid w:val="00740E2B"/>
    <w:pPr>
      <w:spacing w:before="120" w:after="120" w:line="240" w:lineRule="auto"/>
      <w:jc w:val="center"/>
    </w:pPr>
  </w:style>
  <w:style w:type="paragraph" w:customStyle="1" w:styleId="Appendixheading">
    <w:name w:val="Appendix heading"/>
    <w:qFormat/>
    <w:rsid w:val="00740E2B"/>
    <w:pPr>
      <w:spacing w:after="0" w:line="240" w:lineRule="auto"/>
    </w:pPr>
    <w:rPr>
      <w:rFonts w:ascii="Myriad Pro Semibold" w:eastAsiaTheme="majorEastAsia" w:hAnsi="Myriad Pro Semibold" w:cstheme="majorBidi"/>
      <w:b/>
      <w:color w:val="323372"/>
      <w:sz w:val="26"/>
      <w:szCs w:val="26"/>
      <w:lang w:val="nb-NO"/>
    </w:rPr>
  </w:style>
  <w:style w:type="paragraph" w:customStyle="1" w:styleId="HeadingexcludedfromTOC">
    <w:name w:val="Heading excluded from TOC"/>
    <w:qFormat/>
    <w:rsid w:val="00740E2B"/>
    <w:pPr>
      <w:spacing w:after="0" w:line="240" w:lineRule="auto"/>
    </w:pPr>
    <w:rPr>
      <w:rFonts w:ascii="Myriad Pro" w:eastAsiaTheme="majorEastAsia" w:hAnsi="Myriad Pro" w:cstheme="majorBidi"/>
      <w:b/>
      <w:noProof/>
      <w:color w:val="008EA0"/>
      <w:sz w:val="44"/>
      <w:szCs w:val="32"/>
      <w:lang w:val="fr-FR" w:eastAsia="fr-FR"/>
    </w:rPr>
  </w:style>
  <w:style w:type="paragraph" w:customStyle="1" w:styleId="Appendixtabletitle">
    <w:name w:val="Appendix table title"/>
    <w:basedOn w:val="Appendixheading"/>
    <w:qFormat/>
    <w:rsid w:val="00740E2B"/>
    <w:pPr>
      <w:spacing w:before="120" w:after="120"/>
    </w:pPr>
    <w:rPr>
      <w:rFonts w:ascii="Myriad Pro" w:hAnsi="Myriad Pro"/>
      <w:b w:val="0"/>
      <w:i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40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3.wdp"/><Relationship Id="rId5" Type="http://schemas.openxmlformats.org/officeDocument/2006/relationships/image" Target="media/image1.tiff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4F4F8C673C242A40081C9183480EA" ma:contentTypeVersion="17" ma:contentTypeDescription="Create a new document." ma:contentTypeScope="" ma:versionID="35621da83aa8cc3a48c61301191567d4">
  <xsd:schema xmlns:xsd="http://www.w3.org/2001/XMLSchema" xmlns:xs="http://www.w3.org/2001/XMLSchema" xmlns:p="http://schemas.microsoft.com/office/2006/metadata/properties" xmlns:ns2="4f8844e5-dbc7-4a99-914b-4c1e544e1600" xmlns:ns3="3039acbe-0701-4809-b89c-56ec6dbdc121" targetNamespace="http://schemas.microsoft.com/office/2006/metadata/properties" ma:root="true" ma:fieldsID="bb8631e178feebc569c54018d2b02d6f" ns2:_="" ns3:_="">
    <xsd:import namespace="4f8844e5-dbc7-4a99-914b-4c1e544e1600"/>
    <xsd:import namespace="3039acbe-0701-4809-b89c-56ec6dbdc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g2qp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844e5-dbc7-4a99-914b-4c1e544e1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g2qp" ma:index="10" nillable="true" ma:displayName="Person or Group" ma:list="UserInfo" ma:internalName="g2qp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a4eac88-8ae6-4a96-90c7-97bc93c844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9acbe-0701-4809-b89c-56ec6dbdc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79637b6-c930-4ce4-9f6e-330c323de0c9}" ma:internalName="TaxCatchAll" ma:showField="CatchAllData" ma:web="3039acbe-0701-4809-b89c-56ec6dbdc1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2qp xmlns="4f8844e5-dbc7-4a99-914b-4c1e544e1600">
      <UserInfo>
        <DisplayName/>
        <AccountId xsi:nil="true"/>
        <AccountType/>
      </UserInfo>
    </g2qp>
    <lcf76f155ced4ddcb4097134ff3c332f xmlns="4f8844e5-dbc7-4a99-914b-4c1e544e1600">
      <Terms xmlns="http://schemas.microsoft.com/office/infopath/2007/PartnerControls"/>
    </lcf76f155ced4ddcb4097134ff3c332f>
    <TaxCatchAll xmlns="3039acbe-0701-4809-b89c-56ec6dbdc121" xsi:nil="true"/>
  </documentManagement>
</p:properties>
</file>

<file path=customXml/itemProps1.xml><?xml version="1.0" encoding="utf-8"?>
<ds:datastoreItem xmlns:ds="http://schemas.openxmlformats.org/officeDocument/2006/customXml" ds:itemID="{79F387C1-BF2B-44DB-A3D6-4149622D087A}"/>
</file>

<file path=customXml/itemProps2.xml><?xml version="1.0" encoding="utf-8"?>
<ds:datastoreItem xmlns:ds="http://schemas.openxmlformats.org/officeDocument/2006/customXml" ds:itemID="{7F7A5C8A-43D9-4F82-966F-21A1A1FCBE11}"/>
</file>

<file path=customXml/itemProps3.xml><?xml version="1.0" encoding="utf-8"?>
<ds:datastoreItem xmlns:ds="http://schemas.openxmlformats.org/officeDocument/2006/customXml" ds:itemID="{DEB4E732-646B-4DF6-953A-6EC31AA770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6448</Words>
  <Characters>36759</Characters>
  <Application>Microsoft Office Word</Application>
  <DocSecurity>0</DocSecurity>
  <Lines>306</Lines>
  <Paragraphs>86</Paragraphs>
  <ScaleCrop>false</ScaleCrop>
  <Company/>
  <LinksUpToDate>false</LinksUpToDate>
  <CharactersWithSpaces>43121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gurbanova</dc:creator>
  <cp:keywords/>
  <dc:description/>
  <cp:lastModifiedBy>elmira gurbanova</cp:lastModifiedBy>
  <cp:revision>1</cp:revision>
  <dcterms:created xsi:type="dcterms:W3CDTF">2020-02-29T13:23:00Z</dcterms:created>
  <dcterms:modified xsi:type="dcterms:W3CDTF">2020-02-29T13:33:00Z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0x010100B5C4F4F8C673C242A40081C9183480EA</vt:lpwstr>
  </property>
</Properties>
</file>